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שי שמואל</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F93CE0" w:rsidRDefault="00DD1CD1">
            <w:pPr>
              <w:rPr>
                <w:rFonts w:ascii="Arial (W1)" w:hAnsi="Arial (W1)"/>
                <w:b/>
                <w:bCs/>
                <w:noProof w:val="0"/>
                <w:sz w:val="28"/>
                <w:szCs w:val="28"/>
              </w:rPr>
            </w:pPr>
            <w:r>
              <w:rPr>
                <w:rFonts w:hint="cs"/>
                <w:b/>
                <w:bCs/>
                <w:noProof w:val="0"/>
                <w:sz w:val="28"/>
                <w:rtl/>
              </w:rPr>
              <w:t>תובעת</w:t>
            </w:r>
          </w:p>
        </w:tc>
        <w:tc>
          <w:tcPr>
            <w:tcW w:w="5571" w:type="dxa"/>
          </w:tcPr>
          <w:p w:rsidR="006816EC" w:rsidRDefault="006816EC">
            <w:pPr>
              <w:rPr>
                <w:rFonts w:ascii="Arial (W1)" w:hAnsi="Arial (W1)"/>
                <w:b/>
                <w:bCs/>
                <w:noProof w:val="0"/>
                <w:sz w:val="28"/>
                <w:szCs w:val="28"/>
                <w:rtl/>
              </w:rPr>
            </w:pPr>
          </w:p>
          <w:p w:rsidR="006816EC" w:rsidRDefault="00854AF5" w:rsidP="00854AF5">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E44DDF">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D1CD1">
            <w:pPr>
              <w:rPr>
                <w:rFonts w:ascii="Arial (W1)" w:hAnsi="Arial (W1)"/>
                <w:b/>
                <w:bCs/>
                <w:noProof w:val="0"/>
                <w:sz w:val="28"/>
                <w:szCs w:val="28"/>
              </w:rPr>
            </w:pPr>
            <w:r>
              <w:rPr>
                <w:rFonts w:hint="cs"/>
                <w:b/>
                <w:bCs/>
                <w:noProof w:val="0"/>
                <w:sz w:val="28"/>
                <w:rtl/>
              </w:rPr>
              <w:t>נתבע</w:t>
            </w:r>
          </w:p>
        </w:tc>
        <w:tc>
          <w:tcPr>
            <w:tcW w:w="5571" w:type="dxa"/>
          </w:tcPr>
          <w:p w:rsidR="006816EC" w:rsidRDefault="006816EC">
            <w:pPr>
              <w:rPr>
                <w:rFonts w:ascii="Arial (W1)" w:hAnsi="Arial (W1)"/>
                <w:b/>
                <w:bCs/>
                <w:noProof w:val="0"/>
                <w:sz w:val="28"/>
                <w:szCs w:val="28"/>
                <w:rtl/>
              </w:rPr>
            </w:pPr>
          </w:p>
          <w:p w:rsidR="006816EC" w:rsidRDefault="00854AF5" w:rsidP="00854AF5">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E44DDF">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bl>
    <w:p w:rsidR="006816EC" w:rsidRDefault="006816EC" w:rsidP="006816EC">
      <w:pPr>
        <w:suppressLineNumbers/>
        <w:rPr>
          <w:rFonts w:ascii="Arial (W1)" w:hAnsi="Arial (W1)"/>
          <w:sz w:val="28"/>
          <w:szCs w:val="28"/>
          <w:rtl/>
        </w:rPr>
      </w:pPr>
    </w:p>
    <w:p w:rsidR="006816EC" w:rsidRPr="00DD1CD1" w:rsidRDefault="00DD1CD1" w:rsidP="003823DA">
      <w:pPr>
        <w:suppressLineNumbers/>
        <w:rPr>
          <w:b/>
          <w:bCs/>
          <w:rtl/>
        </w:rPr>
      </w:pPr>
      <w:r w:rsidRPr="00DD1CD1">
        <w:rPr>
          <w:rFonts w:hint="cs"/>
          <w:b/>
          <w:bCs/>
          <w:rtl/>
        </w:rPr>
        <w:t xml:space="preserve">בעניינם של הקטינים </w:t>
      </w:r>
    </w:p>
    <w:p w:rsidR="00DD1CD1" w:rsidRPr="00DD1CD1" w:rsidRDefault="00854AF5" w:rsidP="00854AF5">
      <w:pPr>
        <w:suppressLineNumbers/>
        <w:rPr>
          <w:b/>
          <w:bCs/>
          <w:rtl/>
        </w:rPr>
      </w:pPr>
      <w:r>
        <w:rPr>
          <w:rFonts w:hint="cs"/>
          <w:b/>
          <w:bCs/>
        </w:rPr>
        <w:t>XXX</w:t>
      </w:r>
      <w:r w:rsidR="00DD1CD1" w:rsidRPr="00DD1CD1">
        <w:rPr>
          <w:rFonts w:hint="cs"/>
          <w:b/>
          <w:bCs/>
          <w:rtl/>
        </w:rPr>
        <w:t xml:space="preserve"> ת"ז </w:t>
      </w:r>
      <w:r>
        <w:rPr>
          <w:rFonts w:hint="cs"/>
          <w:b/>
          <w:bCs/>
        </w:rPr>
        <w:t>XXX</w:t>
      </w:r>
      <w:r w:rsidR="00DD1CD1" w:rsidRPr="00DD1CD1">
        <w:rPr>
          <w:rFonts w:hint="cs"/>
          <w:b/>
          <w:bCs/>
          <w:rtl/>
        </w:rPr>
        <w:t xml:space="preserve"> יליד</w:t>
      </w:r>
      <w:r w:rsidR="00DD1CD1">
        <w:rPr>
          <w:rFonts w:hint="cs"/>
          <w:b/>
          <w:bCs/>
          <w:rtl/>
        </w:rPr>
        <w:t>ת</w:t>
      </w:r>
      <w:r w:rsidR="00DD1CD1" w:rsidRPr="00DD1CD1">
        <w:rPr>
          <w:rFonts w:hint="cs"/>
          <w:b/>
          <w:bCs/>
          <w:rtl/>
        </w:rPr>
        <w:t xml:space="preserve"> </w:t>
      </w:r>
      <w:r>
        <w:rPr>
          <w:rFonts w:hint="cs"/>
          <w:b/>
          <w:bCs/>
        </w:rPr>
        <w:t>XXX</w:t>
      </w:r>
    </w:p>
    <w:p w:rsidR="00DD1CD1" w:rsidRDefault="00854AF5" w:rsidP="00854AF5">
      <w:pPr>
        <w:suppressLineNumbers/>
        <w:rPr>
          <w:rtl/>
        </w:rPr>
      </w:pPr>
      <w:r>
        <w:rPr>
          <w:rFonts w:hint="cs"/>
          <w:b/>
          <w:bCs/>
        </w:rPr>
        <w:t>XXX</w:t>
      </w:r>
      <w:r w:rsidR="00DD1CD1" w:rsidRPr="00DD1CD1">
        <w:rPr>
          <w:rFonts w:hint="cs"/>
          <w:b/>
          <w:bCs/>
          <w:rtl/>
        </w:rPr>
        <w:t xml:space="preserve"> ת"ז </w:t>
      </w:r>
      <w:r>
        <w:rPr>
          <w:rFonts w:hint="cs"/>
          <w:b/>
          <w:bCs/>
        </w:rPr>
        <w:t>XXX</w:t>
      </w:r>
      <w:r>
        <w:rPr>
          <w:rFonts w:hint="cs"/>
          <w:b/>
          <w:bCs/>
          <w:rtl/>
        </w:rPr>
        <w:t xml:space="preserve"> יליד</w:t>
      </w:r>
      <w:r>
        <w:rPr>
          <w:rFonts w:hint="cs"/>
          <w:b/>
          <w:bCs/>
        </w:rPr>
        <w:t xml:space="preserve"> </w:t>
      </w:r>
      <w:r>
        <w:rPr>
          <w:rFonts w:hint="cs"/>
          <w:b/>
          <w:bCs/>
          <w:rtl/>
        </w:rPr>
        <w:t xml:space="preserve"> </w:t>
      </w:r>
      <w:r>
        <w:rPr>
          <w:rFonts w:hint="cs"/>
          <w:b/>
          <w:bCs/>
        </w:rPr>
        <w:t>XXX</w:t>
      </w: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D1CD1" w:rsidRDefault="00DD1CD1" w:rsidP="00DD1CD1">
      <w:pPr>
        <w:spacing w:line="360" w:lineRule="auto"/>
        <w:jc w:val="both"/>
        <w:rPr>
          <w:rFonts w:ascii="Arial" w:hAnsi="Arial"/>
          <w:noProof w:val="0"/>
          <w:rtl/>
        </w:rPr>
      </w:pPr>
    </w:p>
    <w:p w:rsidR="00DD1CD1" w:rsidRDefault="00DD1CD1" w:rsidP="00854AF5">
      <w:pPr>
        <w:pStyle w:val="af"/>
        <w:spacing w:line="360" w:lineRule="auto"/>
        <w:jc w:val="both"/>
        <w:rPr>
          <w:rFonts w:ascii="David" w:hAnsi="David" w:cs="David"/>
          <w:sz w:val="24"/>
          <w:szCs w:val="24"/>
          <w:rtl/>
        </w:rPr>
      </w:pPr>
      <w:r>
        <w:rPr>
          <w:rFonts w:ascii="David" w:hAnsi="David" w:cs="David"/>
          <w:sz w:val="24"/>
          <w:szCs w:val="24"/>
          <w:rtl/>
        </w:rPr>
        <w:t>עניינו של פסק דין זה ב</w:t>
      </w:r>
      <w:r>
        <w:rPr>
          <w:rFonts w:ascii="David" w:hAnsi="David" w:cs="David" w:hint="cs"/>
          <w:sz w:val="24"/>
          <w:szCs w:val="24"/>
          <w:rtl/>
        </w:rPr>
        <w:t>תובענה ל</w:t>
      </w:r>
      <w:r>
        <w:rPr>
          <w:rFonts w:ascii="David" w:hAnsi="David" w:cs="David"/>
          <w:sz w:val="24"/>
          <w:szCs w:val="24"/>
          <w:rtl/>
        </w:rPr>
        <w:t xml:space="preserve">העתקת מקום מגורי </w:t>
      </w:r>
      <w:r>
        <w:rPr>
          <w:rFonts w:ascii="David" w:hAnsi="David" w:cs="David" w:hint="cs"/>
          <w:sz w:val="24"/>
          <w:szCs w:val="24"/>
          <w:rtl/>
        </w:rPr>
        <w:t>ה</w:t>
      </w:r>
      <w:r>
        <w:rPr>
          <w:rFonts w:ascii="David" w:hAnsi="David" w:cs="David"/>
          <w:sz w:val="24"/>
          <w:szCs w:val="24"/>
          <w:rtl/>
        </w:rPr>
        <w:t xml:space="preserve">קטינים </w:t>
      </w:r>
      <w:r w:rsidR="00854AF5">
        <w:rPr>
          <w:rFonts w:ascii="David" w:hAnsi="David" w:cs="David" w:hint="cs"/>
          <w:sz w:val="24"/>
          <w:szCs w:val="24"/>
          <w:rtl/>
        </w:rPr>
        <w:t>מ-</w:t>
      </w:r>
      <w:r w:rsidR="00854AF5">
        <w:rPr>
          <w:rFonts w:ascii="David" w:hAnsi="David" w:cs="David" w:hint="cs"/>
          <w:sz w:val="24"/>
          <w:szCs w:val="24"/>
        </w:rPr>
        <w:t xml:space="preserve"> XXX</w:t>
      </w:r>
      <w:r>
        <w:rPr>
          <w:rFonts w:ascii="David" w:hAnsi="David" w:cs="David" w:hint="cs"/>
          <w:sz w:val="24"/>
          <w:szCs w:val="24"/>
          <w:rtl/>
        </w:rPr>
        <w:t xml:space="preserve">ל- </w:t>
      </w:r>
      <w:r w:rsidR="00854AF5">
        <w:rPr>
          <w:rFonts w:ascii="David" w:hAnsi="David" w:cs="David" w:hint="cs"/>
          <w:sz w:val="24"/>
          <w:szCs w:val="24"/>
        </w:rPr>
        <w:t>XXX</w:t>
      </w:r>
      <w:r>
        <w:rPr>
          <w:rFonts w:ascii="David" w:hAnsi="David" w:cs="David" w:hint="cs"/>
          <w:sz w:val="24"/>
          <w:szCs w:val="24"/>
          <w:rtl/>
        </w:rPr>
        <w:t>.</w:t>
      </w:r>
      <w:r>
        <w:rPr>
          <w:rFonts w:ascii="David" w:hAnsi="David" w:cs="David"/>
          <w:sz w:val="24"/>
          <w:szCs w:val="24"/>
          <w:rtl/>
        </w:rPr>
        <w:t xml:space="preserve"> </w:t>
      </w:r>
    </w:p>
    <w:p w:rsidR="00DD1CD1" w:rsidRPr="00DD1CD1" w:rsidRDefault="00DD1CD1" w:rsidP="00DD1CD1">
      <w:pPr>
        <w:pStyle w:val="af"/>
        <w:spacing w:line="360" w:lineRule="auto"/>
        <w:jc w:val="both"/>
        <w:rPr>
          <w:rFonts w:ascii="David" w:hAnsi="David" w:cs="David"/>
          <w:b/>
          <w:bCs/>
          <w:sz w:val="24"/>
          <w:szCs w:val="24"/>
          <w:u w:val="single"/>
          <w:rtl/>
        </w:rPr>
      </w:pPr>
      <w:r w:rsidRPr="00DD1CD1">
        <w:rPr>
          <w:rFonts w:ascii="David" w:hAnsi="David" w:cs="David" w:hint="cs"/>
          <w:b/>
          <w:bCs/>
          <w:sz w:val="24"/>
          <w:szCs w:val="24"/>
          <w:u w:val="single"/>
          <w:rtl/>
        </w:rPr>
        <w:t>רקע</w:t>
      </w:r>
    </w:p>
    <w:p w:rsidR="00694556" w:rsidRDefault="00DD1CD1"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התובעת והנתבע ניהלו מערכת יחסים זוגית כידועים בציבור בין השנים 2010-2017 ולהם שני הקטינים : </w:t>
      </w:r>
      <w:r w:rsidR="00854AF5">
        <w:rPr>
          <w:rFonts w:ascii="David" w:hAnsi="David" w:cs="David" w:hint="cs"/>
          <w:sz w:val="24"/>
          <w:szCs w:val="24"/>
        </w:rPr>
        <w:t>XXX</w:t>
      </w:r>
      <w:r>
        <w:rPr>
          <w:rFonts w:ascii="David" w:hAnsi="David" w:cs="David" w:hint="cs"/>
          <w:sz w:val="24"/>
          <w:szCs w:val="24"/>
          <w:rtl/>
        </w:rPr>
        <w:t xml:space="preserve"> ילידת </w:t>
      </w:r>
      <w:r w:rsidR="00854AF5">
        <w:rPr>
          <w:rFonts w:ascii="David" w:hAnsi="David" w:cs="David" w:hint="cs"/>
          <w:sz w:val="24"/>
          <w:szCs w:val="24"/>
        </w:rPr>
        <w:t>XXX</w:t>
      </w:r>
      <w:r w:rsidR="00854AF5">
        <w:rPr>
          <w:rFonts w:ascii="David" w:hAnsi="David" w:cs="David" w:hint="cs"/>
          <w:sz w:val="24"/>
          <w:szCs w:val="24"/>
          <w:rtl/>
        </w:rPr>
        <w:t xml:space="preserve"> </w:t>
      </w:r>
      <w:r>
        <w:rPr>
          <w:rFonts w:ascii="David" w:hAnsi="David" w:cs="David" w:hint="cs"/>
          <w:sz w:val="24"/>
          <w:szCs w:val="24"/>
          <w:rtl/>
        </w:rPr>
        <w:t>ו</w:t>
      </w:r>
      <w:r w:rsidR="00854AF5">
        <w:rPr>
          <w:rFonts w:ascii="David" w:hAnsi="David" w:cs="David" w:hint="cs"/>
          <w:sz w:val="24"/>
          <w:szCs w:val="24"/>
        </w:rPr>
        <w:t>XXX</w:t>
      </w:r>
      <w:r>
        <w:rPr>
          <w:rFonts w:ascii="David" w:hAnsi="David" w:cs="David" w:hint="cs"/>
          <w:sz w:val="24"/>
          <w:szCs w:val="24"/>
          <w:rtl/>
        </w:rPr>
        <w:t xml:space="preserve">יליד </w:t>
      </w:r>
      <w:r w:rsidR="00854AF5">
        <w:rPr>
          <w:rFonts w:ascii="David" w:hAnsi="David" w:cs="David" w:hint="cs"/>
          <w:sz w:val="24"/>
          <w:szCs w:val="24"/>
        </w:rPr>
        <w:t>XXX</w:t>
      </w:r>
      <w:r w:rsidR="00854AF5">
        <w:rPr>
          <w:rFonts w:ascii="David" w:hAnsi="David" w:cs="David" w:hint="cs"/>
          <w:sz w:val="24"/>
          <w:szCs w:val="24"/>
          <w:rtl/>
        </w:rPr>
        <w:t>.</w:t>
      </w:r>
    </w:p>
    <w:p w:rsidR="00DD1CD1" w:rsidRDefault="00DD1CD1" w:rsidP="00DD1CD1">
      <w:pPr>
        <w:pStyle w:val="af"/>
        <w:spacing w:line="360" w:lineRule="auto"/>
        <w:ind w:left="360"/>
        <w:jc w:val="both"/>
        <w:rPr>
          <w:rFonts w:ascii="David" w:hAnsi="David" w:cs="David"/>
          <w:sz w:val="24"/>
          <w:szCs w:val="24"/>
          <w:rtl/>
        </w:rPr>
      </w:pPr>
    </w:p>
    <w:p w:rsidR="00DD1CD1" w:rsidRDefault="00DD1CD1" w:rsidP="00837C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ביום 30.12.21 הגישה התובעת תביעה לבימה"ש הנכבד, שיורה לקטינים לעבור להתגורר עמה בעיר </w:t>
      </w:r>
      <w:r w:rsidR="00837CD5">
        <w:rPr>
          <w:rFonts w:ascii="David" w:hAnsi="David" w:cs="David" w:hint="cs"/>
          <w:sz w:val="24"/>
          <w:szCs w:val="24"/>
        </w:rPr>
        <w:t>XXX</w:t>
      </w:r>
      <w:r>
        <w:rPr>
          <w:rFonts w:ascii="David" w:hAnsi="David" w:cs="David" w:hint="cs"/>
          <w:sz w:val="24"/>
          <w:szCs w:val="24"/>
          <w:rtl/>
        </w:rPr>
        <w:t xml:space="preserve"> לצד בני </w:t>
      </w:r>
      <w:r w:rsidR="00B050D7">
        <w:rPr>
          <w:rFonts w:ascii="David" w:hAnsi="David" w:cs="David" w:hint="cs"/>
          <w:sz w:val="24"/>
          <w:szCs w:val="24"/>
          <w:rtl/>
        </w:rPr>
        <w:t xml:space="preserve">משפחתה לאור מצבה הרפואי והכלכלי ולנוכח טיפול רפואי אותו היא </w:t>
      </w:r>
      <w:r w:rsidR="00AD4D7B">
        <w:rPr>
          <w:rFonts w:ascii="David" w:hAnsi="David" w:cs="David" w:hint="cs"/>
          <w:sz w:val="24"/>
          <w:szCs w:val="24"/>
          <w:rtl/>
        </w:rPr>
        <w:t>נדרשת ועתידה לעבור.</w:t>
      </w:r>
    </w:p>
    <w:p w:rsidR="00DD1CD1" w:rsidRDefault="00DD1CD1" w:rsidP="009D4A78">
      <w:pPr>
        <w:pStyle w:val="af"/>
        <w:spacing w:line="360" w:lineRule="auto"/>
        <w:jc w:val="both"/>
        <w:rPr>
          <w:rFonts w:ascii="David" w:hAnsi="David" w:cs="David"/>
          <w:sz w:val="24"/>
          <w:szCs w:val="24"/>
        </w:rPr>
      </w:pPr>
    </w:p>
    <w:p w:rsidR="00DD1CD1" w:rsidRDefault="00DD1CD1" w:rsidP="00DD1CD1">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התובעת עותרת לזמני שהות כדלקמן: הקטינים ישהו עם התובעת בימי א'- ו'. בסופי שבוע ישהו עם הצדדים לסירוגין בסופי שבוע בהם הקטינים ישהו עם אביהם, האב יאסוף את הקטינים ביום ו' בתום המסגרות וישיבם במוצאי שבת לבית האם עד השעה 20:00. </w:t>
      </w:r>
    </w:p>
    <w:p w:rsidR="00DD1CD1" w:rsidRDefault="00DD1CD1" w:rsidP="00DD1CD1">
      <w:pPr>
        <w:pStyle w:val="af"/>
        <w:spacing w:line="360" w:lineRule="auto"/>
        <w:ind w:left="360"/>
        <w:jc w:val="both"/>
        <w:rPr>
          <w:rFonts w:ascii="David" w:hAnsi="David" w:cs="David"/>
          <w:sz w:val="24"/>
          <w:szCs w:val="24"/>
          <w:rtl/>
        </w:rPr>
      </w:pPr>
      <w:r>
        <w:rPr>
          <w:rFonts w:ascii="David" w:hAnsi="David" w:cs="David" w:hint="cs"/>
          <w:sz w:val="24"/>
          <w:szCs w:val="24"/>
          <w:rtl/>
        </w:rPr>
        <w:t>בחגים ובחופשות הקטינים ישהו עם הצדדים באופן שווה לסירוגין בהתאם לטבלה שצורפה לתביעה כנספח 2.</w:t>
      </w:r>
    </w:p>
    <w:p w:rsidR="00DD1CD1" w:rsidRPr="00DD1CD1" w:rsidRDefault="00DD1CD1" w:rsidP="00DD1CD1">
      <w:pPr>
        <w:pStyle w:val="af"/>
        <w:spacing w:line="360" w:lineRule="auto"/>
        <w:jc w:val="both"/>
        <w:rPr>
          <w:rFonts w:ascii="David" w:hAnsi="David" w:cs="David"/>
          <w:sz w:val="24"/>
          <w:szCs w:val="24"/>
        </w:rPr>
      </w:pPr>
    </w:p>
    <w:p w:rsidR="00DD1CD1" w:rsidRPr="007759D6" w:rsidRDefault="00DD1CD1" w:rsidP="00837C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הצדדים נפרדו ביום 20.07.2017 וערכו הסכם גיר</w:t>
      </w:r>
      <w:r w:rsidR="007759D6">
        <w:rPr>
          <w:rFonts w:ascii="David" w:hAnsi="David" w:cs="David" w:hint="cs"/>
          <w:sz w:val="24"/>
          <w:szCs w:val="24"/>
          <w:rtl/>
        </w:rPr>
        <w:t xml:space="preserve">ושין </w:t>
      </w:r>
      <w:r w:rsidRPr="007759D6">
        <w:rPr>
          <w:rFonts w:ascii="David" w:hAnsi="David" w:cs="David" w:hint="cs"/>
          <w:sz w:val="24"/>
          <w:szCs w:val="24"/>
          <w:rtl/>
        </w:rPr>
        <w:t xml:space="preserve">שקיבל תוקף של פס"ד ביום 13.04.21, בין היתר נפסקו דמי המזונות של הקטינים, במסגרת תלה"מ </w:t>
      </w:r>
      <w:r w:rsidR="00837CD5">
        <w:rPr>
          <w:rFonts w:ascii="David" w:hAnsi="David" w:cs="David" w:hint="cs"/>
          <w:sz w:val="24"/>
          <w:szCs w:val="24"/>
        </w:rPr>
        <w:t>XXX</w:t>
      </w:r>
      <w:r w:rsidRPr="007759D6">
        <w:rPr>
          <w:rFonts w:ascii="David" w:hAnsi="David" w:cs="David" w:hint="cs"/>
          <w:sz w:val="24"/>
          <w:szCs w:val="24"/>
          <w:rtl/>
        </w:rPr>
        <w:t>.</w:t>
      </w:r>
    </w:p>
    <w:p w:rsidR="00DD1CD1" w:rsidRDefault="00DD1CD1" w:rsidP="00DD1CD1">
      <w:pPr>
        <w:pStyle w:val="af0"/>
        <w:rPr>
          <w:rFonts w:ascii="David" w:hAnsi="David"/>
          <w:rtl/>
        </w:rPr>
      </w:pPr>
    </w:p>
    <w:p w:rsidR="00DD1CD1" w:rsidRDefault="00DD1CD1" w:rsidP="00DD1CD1">
      <w:pPr>
        <w:pStyle w:val="af"/>
        <w:numPr>
          <w:ilvl w:val="0"/>
          <w:numId w:val="2"/>
        </w:numPr>
        <w:spacing w:line="360" w:lineRule="auto"/>
        <w:jc w:val="both"/>
        <w:rPr>
          <w:rFonts w:ascii="David" w:hAnsi="David" w:cs="David"/>
          <w:sz w:val="24"/>
          <w:szCs w:val="24"/>
        </w:rPr>
      </w:pPr>
      <w:r>
        <w:rPr>
          <w:rFonts w:ascii="David" w:hAnsi="David" w:cs="David" w:hint="cs"/>
          <w:sz w:val="24"/>
          <w:szCs w:val="24"/>
          <w:rtl/>
        </w:rPr>
        <w:lastRenderedPageBreak/>
        <w:t>בנוסף לאמור בס' 5, בהסכם הגירושין נקבע כי הקטינים ישהו לסירוגין עם אחד הצדדים בשבוע אחד בימים א',ב',ה',ו', ושבת ובשבוע שלאחריו ישהו עם אותו הצד בימים ג' וד' .</w:t>
      </w:r>
    </w:p>
    <w:p w:rsidR="00DD1CD1" w:rsidRDefault="00DD1CD1" w:rsidP="00DD1CD1">
      <w:pPr>
        <w:pStyle w:val="af"/>
        <w:spacing w:line="360" w:lineRule="auto"/>
        <w:jc w:val="both"/>
        <w:rPr>
          <w:rFonts w:ascii="David" w:hAnsi="David" w:cs="David"/>
          <w:sz w:val="24"/>
          <w:szCs w:val="24"/>
        </w:rPr>
      </w:pPr>
    </w:p>
    <w:p w:rsidR="00DD1CD1" w:rsidRDefault="00DD1CD1" w:rsidP="00837C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התובעת מפרטת בתביעתה כי מבקשת מעבר הקטינים עמה מהעיר </w:t>
      </w:r>
      <w:r w:rsidR="00837CD5">
        <w:rPr>
          <w:rFonts w:ascii="David" w:hAnsi="David" w:cs="David" w:hint="cs"/>
          <w:sz w:val="24"/>
          <w:szCs w:val="24"/>
        </w:rPr>
        <w:t>XXX</w:t>
      </w:r>
      <w:r>
        <w:rPr>
          <w:rFonts w:ascii="David" w:hAnsi="David" w:cs="David" w:hint="cs"/>
          <w:sz w:val="24"/>
          <w:szCs w:val="24"/>
          <w:rtl/>
        </w:rPr>
        <w:t>ל</w:t>
      </w:r>
      <w:r w:rsidR="00837CD5">
        <w:rPr>
          <w:rFonts w:ascii="David" w:hAnsi="David" w:cs="David" w:hint="cs"/>
          <w:sz w:val="24"/>
          <w:szCs w:val="24"/>
        </w:rPr>
        <w:t>XXX</w:t>
      </w:r>
      <w:r>
        <w:rPr>
          <w:rFonts w:ascii="David" w:hAnsi="David" w:cs="David" w:hint="cs"/>
          <w:sz w:val="24"/>
          <w:szCs w:val="24"/>
          <w:rtl/>
        </w:rPr>
        <w:t xml:space="preserve">, מאחר וגילתה כי היא חולה במחלה אונקולוגית ועליה לעבור טיפולים רפואיים. התובעת מציינת כי ביום 17.12.21 עברה ניתוח ראשון ויומיים לאחר מכן נאלצה לנסוע לבית הוריה עם הקטינים על מנת שיסייעו לה עם הקטינים בזמן ההתאוששות וההחלמה. </w:t>
      </w:r>
    </w:p>
    <w:p w:rsidR="00DD1CD1" w:rsidRDefault="00DD1CD1" w:rsidP="00DD1CD1">
      <w:pPr>
        <w:pStyle w:val="af0"/>
        <w:rPr>
          <w:rFonts w:ascii="David" w:hAnsi="David"/>
          <w:rtl/>
        </w:rPr>
      </w:pPr>
    </w:p>
    <w:p w:rsidR="00DD1CD1" w:rsidRDefault="00084896" w:rsidP="00DD1CD1">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ביום 02.02.22 הגיש הנתבע כתב הגנה, </w:t>
      </w:r>
      <w:r w:rsidR="005F5594">
        <w:rPr>
          <w:rFonts w:ascii="David" w:hAnsi="David" w:cs="David" w:hint="cs"/>
          <w:sz w:val="24"/>
          <w:szCs w:val="24"/>
          <w:rtl/>
        </w:rPr>
        <w:t>במסגרתו הכחיש את טענות התביעה כפי שיפורט בהמשך.</w:t>
      </w:r>
    </w:p>
    <w:p w:rsidR="005F5594" w:rsidRDefault="005F5594" w:rsidP="005F5594">
      <w:pPr>
        <w:pStyle w:val="af0"/>
        <w:rPr>
          <w:rFonts w:ascii="David" w:hAnsi="David"/>
          <w:rtl/>
        </w:rPr>
      </w:pPr>
    </w:p>
    <w:p w:rsidR="005F5594" w:rsidRDefault="005F5594"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ביום 05.04.22 נתנה החלטה בתיק ע"י </w:t>
      </w:r>
      <w:r w:rsidR="007759D6">
        <w:rPr>
          <w:rFonts w:ascii="David" w:hAnsi="David" w:cs="David" w:hint="cs"/>
          <w:sz w:val="24"/>
          <w:szCs w:val="24"/>
          <w:rtl/>
        </w:rPr>
        <w:t>ס. הנשיא כב'</w:t>
      </w:r>
      <w:r>
        <w:rPr>
          <w:rFonts w:ascii="David" w:hAnsi="David" w:cs="David" w:hint="cs"/>
          <w:sz w:val="24"/>
          <w:szCs w:val="24"/>
          <w:rtl/>
        </w:rPr>
        <w:t xml:space="preserve"> </w:t>
      </w:r>
      <w:r w:rsidR="007759D6">
        <w:rPr>
          <w:rFonts w:ascii="David" w:hAnsi="David" w:cs="David" w:hint="cs"/>
          <w:sz w:val="24"/>
          <w:szCs w:val="24"/>
          <w:rtl/>
        </w:rPr>
        <w:t xml:space="preserve">השו' </w:t>
      </w:r>
      <w:r w:rsidR="00854AF5">
        <w:rPr>
          <w:rFonts w:ascii="David" w:hAnsi="David" w:cs="David" w:hint="cs"/>
          <w:sz w:val="24"/>
          <w:szCs w:val="24"/>
        </w:rPr>
        <w:t>XXX</w:t>
      </w:r>
      <w:r w:rsidR="007759D6">
        <w:rPr>
          <w:rFonts w:ascii="David" w:hAnsi="David" w:cs="David" w:hint="cs"/>
          <w:sz w:val="24"/>
          <w:szCs w:val="24"/>
          <w:rtl/>
        </w:rPr>
        <w:t>, במסגרתה</w:t>
      </w:r>
      <w:r>
        <w:rPr>
          <w:rFonts w:ascii="David" w:hAnsi="David" w:cs="David" w:hint="cs"/>
          <w:sz w:val="24"/>
          <w:szCs w:val="24"/>
          <w:rtl/>
        </w:rPr>
        <w:t xml:space="preserve"> מונה מומחה מטעם ביהמ</w:t>
      </w:r>
      <w:r w:rsidR="007759D6">
        <w:rPr>
          <w:rFonts w:ascii="David" w:hAnsi="David" w:cs="David" w:hint="cs"/>
          <w:sz w:val="24"/>
          <w:szCs w:val="24"/>
          <w:rtl/>
        </w:rPr>
        <w:t>"ש למתן</w:t>
      </w:r>
      <w:r>
        <w:rPr>
          <w:rFonts w:ascii="David" w:hAnsi="David" w:cs="David" w:hint="cs"/>
          <w:sz w:val="24"/>
          <w:szCs w:val="24"/>
          <w:rtl/>
        </w:rPr>
        <w:t xml:space="preserve"> חוות דעת בעניינם של הצדדים לרבות לעניין העתקת מקום המגורים. המומחה שמונה לכתיבת חוות הדעת הנו ד"ר </w:t>
      </w:r>
      <w:r w:rsidR="00854AF5">
        <w:rPr>
          <w:rFonts w:ascii="David" w:hAnsi="David" w:cs="David" w:hint="cs"/>
          <w:sz w:val="24"/>
          <w:szCs w:val="24"/>
        </w:rPr>
        <w:t>XXX</w:t>
      </w:r>
      <w:r>
        <w:rPr>
          <w:rFonts w:ascii="David" w:hAnsi="David" w:cs="David" w:hint="cs"/>
          <w:sz w:val="24"/>
          <w:szCs w:val="24"/>
          <w:rtl/>
        </w:rPr>
        <w:t xml:space="preserve"> ממכון שינוי.</w:t>
      </w:r>
    </w:p>
    <w:p w:rsidR="005F5594" w:rsidRDefault="005F5594" w:rsidP="005F5594">
      <w:pPr>
        <w:pStyle w:val="af0"/>
        <w:rPr>
          <w:rFonts w:ascii="David" w:hAnsi="David"/>
          <w:rtl/>
        </w:rPr>
      </w:pPr>
    </w:p>
    <w:p w:rsidR="005F5594" w:rsidRDefault="005F5594" w:rsidP="00837C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ביום 11.04.22 הוגשה בקשה על ידי הנתבע , במסגרתה ביקש הנתבע בין היתר כי ביהמ"ש יבחן בשנית החלטתו מיום 05.04.22 בדבר מינוי מומחה קליני, ובמקומו יש למנות עו"ס בטענה כי יש צורך לבחון את השאלה האם בשביל טיפול רפואי ארעי יש לטלטל את עולמם של הקטינים ולהעבירם מ</w:t>
      </w:r>
      <w:r w:rsidR="00837CD5">
        <w:rPr>
          <w:rFonts w:ascii="David" w:hAnsi="David" w:cs="David" w:hint="cs"/>
          <w:sz w:val="24"/>
          <w:szCs w:val="24"/>
        </w:rPr>
        <w:t>XXX</w:t>
      </w:r>
      <w:r>
        <w:rPr>
          <w:rFonts w:ascii="David" w:hAnsi="David" w:cs="David" w:hint="cs"/>
          <w:sz w:val="24"/>
          <w:szCs w:val="24"/>
          <w:rtl/>
        </w:rPr>
        <w:t>ל</w:t>
      </w:r>
      <w:r w:rsidR="00837CD5">
        <w:rPr>
          <w:rFonts w:ascii="David" w:hAnsi="David" w:cs="David" w:hint="cs"/>
          <w:sz w:val="24"/>
          <w:szCs w:val="24"/>
        </w:rPr>
        <w:t>XXX</w:t>
      </w:r>
      <w:r>
        <w:rPr>
          <w:rFonts w:ascii="David" w:hAnsi="David" w:cs="David" w:hint="cs"/>
          <w:sz w:val="24"/>
          <w:szCs w:val="24"/>
          <w:rtl/>
        </w:rPr>
        <w:t xml:space="preserve"> וכי במעמד הגשת הבקשה סביר להניח שהטיפולים של התובעת כבר החלו ואנו נמצאים בעיצומם יתכן ואף סיימה אותם כל שאולי אין תכלית עוד בתביעה שהוגשה. </w:t>
      </w:r>
      <w:r w:rsidRPr="005F5594">
        <w:rPr>
          <w:rFonts w:ascii="David" w:hAnsi="David" w:cs="David" w:hint="cs"/>
          <w:sz w:val="24"/>
          <w:szCs w:val="24"/>
          <w:rtl/>
        </w:rPr>
        <w:t>הנתבע מציין בנוסף כי זמני השהות מתקיימים כסדרם.</w:t>
      </w:r>
    </w:p>
    <w:p w:rsidR="005F5594" w:rsidRDefault="005F5594" w:rsidP="005F5594">
      <w:pPr>
        <w:pStyle w:val="af0"/>
        <w:rPr>
          <w:rFonts w:ascii="David" w:hAnsi="David"/>
          <w:rtl/>
        </w:rPr>
      </w:pPr>
    </w:p>
    <w:p w:rsidR="005F5594" w:rsidRDefault="005F5594" w:rsidP="00837C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ביום 28.04.22 הגישה התובעת תגובתה לבקשה, במסגרת תגובתה טענה כי יש לדחות על הסף בקשתו לעיון חוזר של הנתבע שהוגשה בניגוד להלכה פסוקה. בנוסף מציינת המבקשת כי יש להותיר ההחלטה על קנה, וכי יש למנות מומחה קליני שיכתוב חוות דעת בעניינם של הצדדים וקטינים ומעברם ל</w:t>
      </w:r>
      <w:r w:rsidR="00837CD5">
        <w:rPr>
          <w:rFonts w:ascii="David" w:hAnsi="David" w:cs="David" w:hint="cs"/>
          <w:sz w:val="24"/>
          <w:szCs w:val="24"/>
        </w:rPr>
        <w:t>XXX</w:t>
      </w:r>
      <w:r>
        <w:rPr>
          <w:rFonts w:ascii="David" w:hAnsi="David" w:cs="David" w:hint="cs"/>
          <w:sz w:val="24"/>
          <w:szCs w:val="24"/>
          <w:rtl/>
        </w:rPr>
        <w:t xml:space="preserve"> ליד הוריה  של התובעת בשל מחלתה והסיוע ההדוק של הוריה בטיפול בקטינים בזמן טיפולים במחלתה. </w:t>
      </w:r>
    </w:p>
    <w:p w:rsidR="005F5594" w:rsidRDefault="005F5594" w:rsidP="005F5594">
      <w:pPr>
        <w:pStyle w:val="af0"/>
        <w:rPr>
          <w:rFonts w:ascii="David" w:hAnsi="David"/>
          <w:rtl/>
        </w:rPr>
      </w:pPr>
    </w:p>
    <w:p w:rsidR="005F5594" w:rsidRDefault="005F5594"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ביום 28.04.22 נתנה החלטה כי ביהמ"ש אינו יושב כערכאת ערעור על החלטותיו וכי ההחלטה מיום 05.04.22 נותרת על כנה.</w:t>
      </w:r>
    </w:p>
    <w:p w:rsidR="005F5594" w:rsidRDefault="005F5594" w:rsidP="005F5594">
      <w:pPr>
        <w:pStyle w:val="af0"/>
        <w:rPr>
          <w:rFonts w:ascii="David" w:hAnsi="David"/>
          <w:rtl/>
        </w:rPr>
      </w:pPr>
    </w:p>
    <w:p w:rsidR="005F5594" w:rsidRDefault="005F5594"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ביום </w:t>
      </w:r>
      <w:r w:rsidR="009A5D2B">
        <w:rPr>
          <w:rFonts w:ascii="David" w:hAnsi="David" w:cs="David" w:hint="cs"/>
          <w:sz w:val="24"/>
          <w:szCs w:val="24"/>
          <w:rtl/>
        </w:rPr>
        <w:t>26</w:t>
      </w:r>
      <w:r>
        <w:rPr>
          <w:rFonts w:ascii="David" w:hAnsi="David" w:cs="David" w:hint="cs"/>
          <w:sz w:val="24"/>
          <w:szCs w:val="24"/>
          <w:rtl/>
        </w:rPr>
        <w:t>.</w:t>
      </w:r>
      <w:r w:rsidR="009A5D2B">
        <w:rPr>
          <w:rFonts w:ascii="David" w:hAnsi="David" w:cs="David" w:hint="cs"/>
          <w:sz w:val="24"/>
          <w:szCs w:val="24"/>
          <w:rtl/>
        </w:rPr>
        <w:t>06</w:t>
      </w:r>
      <w:r>
        <w:rPr>
          <w:rFonts w:ascii="David" w:hAnsi="David" w:cs="David" w:hint="cs"/>
          <w:sz w:val="24"/>
          <w:szCs w:val="24"/>
          <w:rtl/>
        </w:rPr>
        <w:t xml:space="preserve">.22 הוגשה חוות הדעת של </w:t>
      </w:r>
      <w:r w:rsidR="00854AF5">
        <w:rPr>
          <w:rFonts w:ascii="David" w:hAnsi="David" w:cs="David" w:hint="cs"/>
          <w:sz w:val="24"/>
          <w:szCs w:val="24"/>
        </w:rPr>
        <w:t>XXX</w:t>
      </w:r>
      <w:r>
        <w:rPr>
          <w:rFonts w:ascii="David" w:hAnsi="David" w:cs="David" w:hint="cs"/>
          <w:sz w:val="24"/>
          <w:szCs w:val="24"/>
          <w:rtl/>
        </w:rPr>
        <w:t xml:space="preserve"> ממכון שינוי, </w:t>
      </w:r>
      <w:r w:rsidR="009A5D2B">
        <w:rPr>
          <w:rFonts w:ascii="David" w:hAnsi="David" w:cs="David" w:hint="cs"/>
          <w:sz w:val="24"/>
          <w:szCs w:val="24"/>
          <w:rtl/>
        </w:rPr>
        <w:t>כפי שיפורט בהמשך בסעיף חוות הדעת.</w:t>
      </w:r>
    </w:p>
    <w:p w:rsidR="009A5D2B" w:rsidRDefault="009A5D2B" w:rsidP="009A5D2B">
      <w:pPr>
        <w:pStyle w:val="af0"/>
        <w:rPr>
          <w:rFonts w:ascii="David" w:hAnsi="David"/>
          <w:rtl/>
        </w:rPr>
      </w:pPr>
    </w:p>
    <w:p w:rsidR="009A5D2B" w:rsidRDefault="00E655D5" w:rsidP="00E655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ביום 28.06.22 הוגשה עמדת האב לחוות הדעת. לטענת האב חוות הדעת מעלה כי כל טענותיה של האם כלפיו הן מגמתיות וכי חוות הדעת לא תומכת במעבר המרוחק.  האב טוען כי בהתאם לחוות הדעת ס' 2 להצעות, ככל שהאם תעמוד על העתקת מקום המגורים לא יהיה מנוס מלהעביר את הקטינים לחזקתו המלאה של האב לתקופה זמנית עד אשר האם תסיים טיפוליה.</w:t>
      </w:r>
    </w:p>
    <w:p w:rsidR="00E655D5" w:rsidRDefault="00E655D5" w:rsidP="00E655D5">
      <w:pPr>
        <w:pStyle w:val="af0"/>
        <w:rPr>
          <w:rFonts w:ascii="David" w:hAnsi="David"/>
          <w:rtl/>
        </w:rPr>
      </w:pPr>
    </w:p>
    <w:p w:rsidR="00E655D5" w:rsidRDefault="00E655D5" w:rsidP="00E655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ביום 29.06.22</w:t>
      </w:r>
      <w:r w:rsidR="009D4A78">
        <w:rPr>
          <w:rFonts w:ascii="David" w:hAnsi="David" w:cs="David" w:hint="cs"/>
          <w:sz w:val="24"/>
          <w:szCs w:val="24"/>
          <w:rtl/>
        </w:rPr>
        <w:t xml:space="preserve"> התקיים דיון בין הצדדים, במסגרתו נעשה ניסיון לסגור המחלוקת בין הצדדים. משלא צלח ביהמ"ש להביא הצדדים לפתרון המחלוקת, נקבע כי בתוך 14 יום יודיעו הצדדים אם הצליחו להגיע להסכמה כלשהי ביניהם וככל ולא יגישו מועדים מוסכמים לקיום דיון המשך בעניינם.</w:t>
      </w:r>
    </w:p>
    <w:p w:rsidR="009D4A78" w:rsidRDefault="009D4A78" w:rsidP="009D4A78">
      <w:pPr>
        <w:pStyle w:val="af0"/>
        <w:rPr>
          <w:rFonts w:ascii="David" w:hAnsi="David"/>
          <w:rtl/>
        </w:rPr>
      </w:pPr>
    </w:p>
    <w:p w:rsidR="009D4A78" w:rsidRDefault="009D4A78" w:rsidP="00837C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ביום 13.07.22 הוגשה עמדת האם לחוות הדעת. ממנה עולה</w:t>
      </w:r>
      <w:r w:rsidR="00386FB3">
        <w:rPr>
          <w:rFonts w:ascii="David" w:hAnsi="David" w:cs="David" w:hint="cs"/>
          <w:sz w:val="24"/>
          <w:szCs w:val="24"/>
          <w:rtl/>
        </w:rPr>
        <w:t>, כי האם עומדת על עמדתה ביחס למעברם של הקטינים. האם מציינת כי חוות הדעת המליצה תחילה על מעברם של כלל הצדדים ל</w:t>
      </w:r>
      <w:r w:rsidR="00837CD5">
        <w:rPr>
          <w:rFonts w:ascii="David" w:hAnsi="David" w:cs="David" w:hint="cs"/>
          <w:sz w:val="24"/>
          <w:szCs w:val="24"/>
        </w:rPr>
        <w:t>XXX</w:t>
      </w:r>
      <w:r w:rsidR="00386FB3">
        <w:rPr>
          <w:rFonts w:ascii="David" w:hAnsi="David" w:cs="David" w:hint="cs"/>
          <w:sz w:val="24"/>
          <w:szCs w:val="24"/>
          <w:rtl/>
        </w:rPr>
        <w:t xml:space="preserve"> כאופציה הטובה ביותר ובמידה וזו תסורב רק אז הציע המומחה חלופות נוספות. האם טענה ביחס למסוגלותו של האב ביחס לקטינים בשל מקום עבודתו המ</w:t>
      </w:r>
      <w:r w:rsidR="00D449EC">
        <w:rPr>
          <w:rFonts w:ascii="David" w:hAnsi="David" w:cs="David" w:hint="cs"/>
          <w:sz w:val="24"/>
          <w:szCs w:val="24"/>
          <w:rtl/>
        </w:rPr>
        <w:t>רוחק. האם ציינה כי חוות הדעת התייחסה לעניין הקונפיקט הרב בין ההורים. האם ציינה כי מדובר במעבר זמני וכי אין בזה בכדי לפגוע בעקרון טובת הקטינים.</w:t>
      </w:r>
    </w:p>
    <w:p w:rsidR="009D4A78" w:rsidRDefault="009D4A78" w:rsidP="009D4A78">
      <w:pPr>
        <w:pStyle w:val="af0"/>
        <w:rPr>
          <w:rFonts w:ascii="David" w:hAnsi="David"/>
          <w:rtl/>
        </w:rPr>
      </w:pPr>
    </w:p>
    <w:p w:rsidR="009D4A78" w:rsidRDefault="009D4A78"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ביום 13.11.22 התקיים דיון נוסף בין הצדדים, במסגרתו ב"כ התובעת טען כי שוחח עם התובעת והם חשבו להציע לאב שהיא תעבור עם הילדים לתקופה של שנתיים </w:t>
      </w:r>
      <w:r w:rsidR="008035C8">
        <w:rPr>
          <w:rFonts w:ascii="David" w:hAnsi="David" w:cs="David" w:hint="cs"/>
          <w:sz w:val="24"/>
          <w:szCs w:val="24"/>
          <w:rtl/>
        </w:rPr>
        <w:t>ל</w:t>
      </w:r>
      <w:r w:rsidR="00854AF5">
        <w:rPr>
          <w:rFonts w:ascii="David" w:hAnsi="David" w:cs="David"/>
          <w:sz w:val="24"/>
          <w:szCs w:val="24"/>
        </w:rPr>
        <w:t>XXX</w:t>
      </w:r>
      <w:r w:rsidR="008035C8">
        <w:rPr>
          <w:rFonts w:ascii="David" w:hAnsi="David" w:cs="David" w:hint="cs"/>
          <w:sz w:val="24"/>
          <w:szCs w:val="24"/>
          <w:rtl/>
        </w:rPr>
        <w:t xml:space="preserve"> בתקופה של הטיפולים. והנתבע סירב בכל תוקף להצעה זו. ב"כ התובעת מציין בעמ' 3 לפרוטוקול שורה 18-19 כי חוות הדעת התייחסה בעמ' 12 לעניין הקטינים כי הם יוכלו לעשות את המעבר מאחר ומדובר בילדים בריאים שמסוגלים להכיל המעבר.</w:t>
      </w:r>
    </w:p>
    <w:p w:rsidR="008035C8" w:rsidRDefault="008035C8" w:rsidP="008035C8">
      <w:pPr>
        <w:pStyle w:val="af0"/>
        <w:rPr>
          <w:rFonts w:ascii="David" w:hAnsi="David"/>
          <w:rtl/>
        </w:rPr>
      </w:pPr>
    </w:p>
    <w:p w:rsidR="008035C8" w:rsidRPr="00815029" w:rsidRDefault="008035C8" w:rsidP="00815029">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במסגרת הדיון הנ"ל, בס' 3-4</w:t>
      </w:r>
      <w:r w:rsidR="003166E5">
        <w:rPr>
          <w:rFonts w:ascii="David" w:hAnsi="David" w:cs="David" w:hint="cs"/>
          <w:sz w:val="24"/>
          <w:szCs w:val="24"/>
          <w:rtl/>
        </w:rPr>
        <w:t xml:space="preserve"> בעמ' 4 לפרוטוקול, ב"כ הנתבע טענה</w:t>
      </w:r>
      <w:r>
        <w:rPr>
          <w:rFonts w:ascii="David" w:hAnsi="David" w:cs="David" w:hint="cs"/>
          <w:sz w:val="24"/>
          <w:szCs w:val="24"/>
          <w:rtl/>
        </w:rPr>
        <w:t xml:space="preserve"> כי לא ניתן להכשיר פעולות כמו העתקת מקום מגורים שאינן מביאות בחשבון טובת הקטינים, כי הדבר יזעזע עולמם ויכביד </w:t>
      </w:r>
      <w:r w:rsidRPr="00815029">
        <w:rPr>
          <w:rFonts w:ascii="David" w:hAnsi="David" w:cs="David" w:hint="cs"/>
          <w:sz w:val="24"/>
          <w:szCs w:val="24"/>
          <w:rtl/>
        </w:rPr>
        <w:t>עליהם.</w:t>
      </w:r>
    </w:p>
    <w:p w:rsidR="008035C8" w:rsidRPr="00815029" w:rsidRDefault="008035C8" w:rsidP="00815029">
      <w:pPr>
        <w:pStyle w:val="af0"/>
        <w:jc w:val="both"/>
        <w:rPr>
          <w:rFonts w:ascii="David" w:hAnsi="David"/>
          <w:rtl/>
        </w:rPr>
      </w:pPr>
    </w:p>
    <w:p w:rsidR="008035C8" w:rsidRPr="00815029" w:rsidRDefault="008035C8" w:rsidP="00815029">
      <w:pPr>
        <w:pStyle w:val="af"/>
        <w:numPr>
          <w:ilvl w:val="0"/>
          <w:numId w:val="2"/>
        </w:numPr>
        <w:spacing w:line="360" w:lineRule="auto"/>
        <w:jc w:val="both"/>
        <w:rPr>
          <w:rFonts w:ascii="David" w:hAnsi="David" w:cs="David"/>
          <w:sz w:val="24"/>
          <w:szCs w:val="24"/>
        </w:rPr>
      </w:pPr>
      <w:r w:rsidRPr="00815029">
        <w:rPr>
          <w:rFonts w:ascii="David" w:hAnsi="David" w:cs="David" w:hint="cs"/>
          <w:sz w:val="24"/>
          <w:szCs w:val="24"/>
          <w:rtl/>
        </w:rPr>
        <w:t>בעמ' 4 לפרוטוקול הנ"ל ס' 27-28 טוען ב"כ התובעת כי הטיפולים של התובעת לא יפגעו ביכ</w:t>
      </w:r>
      <w:r w:rsidR="003166E5">
        <w:rPr>
          <w:rFonts w:ascii="David" w:hAnsi="David" w:cs="David" w:hint="cs"/>
          <w:sz w:val="24"/>
          <w:szCs w:val="24"/>
          <w:rtl/>
        </w:rPr>
        <w:t>ו</w:t>
      </w:r>
      <w:r w:rsidRPr="00815029">
        <w:rPr>
          <w:rFonts w:ascii="David" w:hAnsi="David" w:cs="David" w:hint="cs"/>
          <w:sz w:val="24"/>
          <w:szCs w:val="24"/>
          <w:rtl/>
        </w:rPr>
        <w:t>לתה לטפל בילדים אלא שהיא תצטרך עזרת ביניים אותה היא תוכל לקבל מהוריה שהם יותר לצרכים שוטפים מבחינת הילדים, כתוצאה מכאבים, היא תצטרך לנוח ושיהיה מי שישמור על הילדים.</w:t>
      </w:r>
      <w:r w:rsidR="00C543A5" w:rsidRPr="00815029">
        <w:rPr>
          <w:rFonts w:ascii="David" w:hAnsi="David" w:cs="David" w:hint="cs"/>
          <w:sz w:val="24"/>
          <w:szCs w:val="24"/>
          <w:rtl/>
        </w:rPr>
        <w:t xml:space="preserve"> ב"כ התובעת ציין בנוסף בס' 1-5 לפרוטוקול בעמ' 5 כי החשש הגדול מפני מניעת המעבר והשארת הקטינים בידי אביהם היא העובדה כי </w:t>
      </w:r>
      <w:r w:rsidR="003166E5" w:rsidRPr="00815029">
        <w:rPr>
          <w:rFonts w:ascii="David" w:hAnsi="David" w:cs="David" w:hint="cs"/>
          <w:sz w:val="24"/>
          <w:szCs w:val="24"/>
          <w:rtl/>
        </w:rPr>
        <w:t>ייווצ</w:t>
      </w:r>
      <w:r w:rsidR="003166E5" w:rsidRPr="00815029">
        <w:rPr>
          <w:rFonts w:ascii="David" w:hAnsi="David" w:cs="David" w:hint="eastAsia"/>
          <w:sz w:val="24"/>
          <w:szCs w:val="24"/>
          <w:rtl/>
        </w:rPr>
        <w:t>ר</w:t>
      </w:r>
      <w:r w:rsidR="00C543A5" w:rsidRPr="00815029">
        <w:rPr>
          <w:rFonts w:ascii="David" w:hAnsi="David" w:cs="David" w:hint="cs"/>
          <w:sz w:val="24"/>
          <w:szCs w:val="24"/>
          <w:rtl/>
        </w:rPr>
        <w:t xml:space="preserve"> מצב בו האב ישתף הקטינים בתחושותיו וזה יחלחל לראשם עד כדי שלא יגיעו כלל לביקורים אצל האם.</w:t>
      </w:r>
    </w:p>
    <w:p w:rsidR="00C543A5" w:rsidRPr="00815029" w:rsidRDefault="00C543A5" w:rsidP="00815029">
      <w:pPr>
        <w:pStyle w:val="af0"/>
        <w:jc w:val="both"/>
        <w:rPr>
          <w:rFonts w:ascii="David" w:hAnsi="David"/>
          <w:rtl/>
        </w:rPr>
      </w:pPr>
    </w:p>
    <w:p w:rsidR="00C543A5" w:rsidRPr="00815029" w:rsidRDefault="00C543A5" w:rsidP="00815029">
      <w:pPr>
        <w:pStyle w:val="af"/>
        <w:numPr>
          <w:ilvl w:val="0"/>
          <w:numId w:val="2"/>
        </w:numPr>
        <w:spacing w:line="360" w:lineRule="auto"/>
        <w:jc w:val="both"/>
        <w:rPr>
          <w:rFonts w:ascii="David" w:hAnsi="David" w:cs="David"/>
          <w:sz w:val="24"/>
          <w:szCs w:val="24"/>
        </w:rPr>
      </w:pPr>
      <w:r w:rsidRPr="00815029">
        <w:rPr>
          <w:rFonts w:ascii="David" w:hAnsi="David" w:cs="David" w:hint="cs"/>
          <w:sz w:val="24"/>
          <w:szCs w:val="24"/>
          <w:rtl/>
        </w:rPr>
        <w:t>לאחר הדיון הנ"ל הוחלט כי מאחר וכל ניסיונות להגיע לפשרה לא צלחו, נקבע מועד חדש לדיון לצורך חקירת המומחה וכי במסגרת פרק הזמן עד למועד הדיון תציג התובעת תכנית טיפולים הכוללת לו"ז של הטיפולים שאותם היא עתידה לעבור.</w:t>
      </w:r>
    </w:p>
    <w:p w:rsidR="00E92E02" w:rsidRPr="00815029" w:rsidRDefault="00E92E02" w:rsidP="00815029">
      <w:pPr>
        <w:pStyle w:val="af0"/>
        <w:jc w:val="both"/>
        <w:rPr>
          <w:rFonts w:ascii="David" w:hAnsi="David"/>
          <w:rtl/>
        </w:rPr>
      </w:pPr>
    </w:p>
    <w:p w:rsidR="00E92E02" w:rsidRPr="00815029" w:rsidRDefault="00E92E02" w:rsidP="00854AF5">
      <w:pPr>
        <w:pStyle w:val="af"/>
        <w:numPr>
          <w:ilvl w:val="0"/>
          <w:numId w:val="2"/>
        </w:numPr>
        <w:spacing w:line="360" w:lineRule="auto"/>
        <w:jc w:val="both"/>
        <w:rPr>
          <w:rFonts w:ascii="David" w:hAnsi="David" w:cs="David"/>
          <w:sz w:val="24"/>
          <w:szCs w:val="24"/>
        </w:rPr>
      </w:pPr>
      <w:r w:rsidRPr="00815029">
        <w:rPr>
          <w:rFonts w:ascii="David" w:hAnsi="David" w:cs="David" w:hint="cs"/>
          <w:sz w:val="24"/>
          <w:szCs w:val="24"/>
          <w:rtl/>
        </w:rPr>
        <w:t xml:space="preserve">ביום 26.02.23 התקיים דיון בעניינם של הצדדים, </w:t>
      </w:r>
      <w:r w:rsidR="00244CFD" w:rsidRPr="00815029">
        <w:rPr>
          <w:rFonts w:ascii="David" w:hAnsi="David" w:cs="David" w:hint="cs"/>
          <w:sz w:val="24"/>
          <w:szCs w:val="24"/>
          <w:rtl/>
        </w:rPr>
        <w:t xml:space="preserve">במסגרת הדיון נחקר </w:t>
      </w:r>
      <w:r w:rsidR="00854AF5">
        <w:rPr>
          <w:rFonts w:ascii="David" w:hAnsi="David" w:cs="David" w:hint="cs"/>
          <w:sz w:val="24"/>
          <w:szCs w:val="24"/>
        </w:rPr>
        <w:t>XXX</w:t>
      </w:r>
      <w:r w:rsidR="00244CFD" w:rsidRPr="00815029">
        <w:rPr>
          <w:rFonts w:ascii="David" w:hAnsi="David" w:cs="David" w:hint="cs"/>
          <w:sz w:val="24"/>
          <w:szCs w:val="24"/>
          <w:rtl/>
        </w:rPr>
        <w:t xml:space="preserve"> על חוות הדעת. במסגרת החקירה נשאל המומחה על ידי מה הייתה הבנתו לגבי ההצעה של האם </w:t>
      </w:r>
      <w:r w:rsidR="00B80AD4" w:rsidRPr="00815029">
        <w:rPr>
          <w:rFonts w:ascii="David" w:hAnsi="David" w:cs="David" w:hint="cs"/>
          <w:sz w:val="24"/>
          <w:szCs w:val="24"/>
          <w:rtl/>
        </w:rPr>
        <w:t>למעבר, וזה טען בס' 30-31 בעמ' 7 לפרוטוקול כי למיטב הבנתו הבין כי מדובר במעבר זמני.</w:t>
      </w:r>
    </w:p>
    <w:p w:rsidR="00B80AD4" w:rsidRPr="00815029" w:rsidRDefault="00B80AD4" w:rsidP="00815029">
      <w:pPr>
        <w:pStyle w:val="af0"/>
        <w:jc w:val="both"/>
        <w:rPr>
          <w:rFonts w:ascii="David" w:hAnsi="David"/>
          <w:rtl/>
        </w:rPr>
      </w:pPr>
    </w:p>
    <w:p w:rsidR="00560844" w:rsidRPr="00815029" w:rsidRDefault="00560844" w:rsidP="00815029">
      <w:pPr>
        <w:pStyle w:val="a0"/>
        <w:numPr>
          <w:ilvl w:val="0"/>
          <w:numId w:val="2"/>
        </w:numPr>
        <w:rPr>
          <w:sz w:val="24"/>
          <w:szCs w:val="24"/>
        </w:rPr>
      </w:pPr>
      <w:r w:rsidRPr="00815029">
        <w:rPr>
          <w:rFonts w:hint="cs"/>
          <w:sz w:val="24"/>
          <w:szCs w:val="24"/>
          <w:rtl/>
        </w:rPr>
        <w:t>בעמ' 8-9 לפרוטוקול ס' 18 -32 , 1-14 נשאל המומחה כדלקמן:</w:t>
      </w:r>
    </w:p>
    <w:p w:rsidR="00560844" w:rsidRPr="00815029" w:rsidRDefault="00560844" w:rsidP="00815029">
      <w:pPr>
        <w:pStyle w:val="a0"/>
        <w:numPr>
          <w:ilvl w:val="0"/>
          <w:numId w:val="0"/>
        </w:numPr>
        <w:ind w:left="360"/>
        <w:rPr>
          <w:sz w:val="24"/>
          <w:szCs w:val="24"/>
        </w:rPr>
      </w:pPr>
      <w:r w:rsidRPr="00815029">
        <w:rPr>
          <w:rFonts w:hint="cs"/>
          <w:sz w:val="24"/>
          <w:szCs w:val="24"/>
          <w:rtl/>
        </w:rPr>
        <w:t>ש. סיפרת על כל המקרים השונים שאתה מטפל בהם ואני שואל על המקרה הספציפי הזה שמדובר על אם שצריכה לעבור טיפולים אונקולוגיים, האם לדעתך, בתור מי שמטפל בילדים, האם הסיטואציה הזאת של ניתוק הילדים מהאם במהלך התקופה הקשה הזאת הוא טובת הילדים?</w:t>
      </w:r>
    </w:p>
    <w:p w:rsidR="00560844" w:rsidRPr="00815029" w:rsidRDefault="00560844" w:rsidP="00815029">
      <w:pPr>
        <w:pStyle w:val="a"/>
        <w:numPr>
          <w:ilvl w:val="0"/>
          <w:numId w:val="0"/>
        </w:numPr>
        <w:ind w:left="360"/>
        <w:rPr>
          <w:sz w:val="24"/>
          <w:szCs w:val="24"/>
          <w:rtl/>
        </w:rPr>
      </w:pPr>
      <w:r w:rsidRPr="00815029">
        <w:rPr>
          <w:rFonts w:hint="cs"/>
          <w:sz w:val="24"/>
          <w:szCs w:val="24"/>
          <w:rtl/>
        </w:rPr>
        <w:t xml:space="preserve">ת. </w:t>
      </w:r>
      <w:r w:rsidRPr="00815029">
        <w:rPr>
          <w:sz w:val="24"/>
          <w:szCs w:val="24"/>
          <w:rtl/>
        </w:rPr>
        <w:t xml:space="preserve">ראשית, ברור שאני לא חושב שניתוק האם מהילדים הוא לטובתם של הילדים, אבל אני לא יודע במה מדובר כשמדובר בניתוק, אני לא יודע אם מדובר בניתוק של שבוע פה או שבוע שם, או בניתוק של חצי שנה. מצד שני, אני חושב שאנחנו צריכים גם לשקול את התוצאה של, ואני לא הייתי מגדיר את זה ניתוק, אבל לבדוק את התוצאה של הפחתה/המעטה של הקשר שלהם עם האב וכן גם את הקושי הטכני בהמשך קיום הקשר </w:t>
      </w:r>
      <w:r w:rsidRPr="00815029">
        <w:rPr>
          <w:rFonts w:hint="cs"/>
          <w:sz w:val="24"/>
          <w:szCs w:val="24"/>
          <w:rtl/>
        </w:rPr>
        <w:t>........</w:t>
      </w:r>
      <w:r w:rsidRPr="00815029">
        <w:rPr>
          <w:sz w:val="24"/>
          <w:szCs w:val="24"/>
          <w:rtl/>
        </w:rPr>
        <w:t xml:space="preserve"> מה שאני הבנתי, שהמניע העיקרי של האם לא היה מניע רפואי אלא יותר מניע פסיכולוגי נפשי חברתי. אם תגיד שברמב"ם יש טיפול למצבה של האם שאין באף בית חולים אחר בארץ ושמדובר בטיפול בצפי האופטימי שמוגדר בזמן מסוים אז יכול להיות שכולנו היינו בוחנים את הדברים אחרת, כולל גם האב. </w:t>
      </w:r>
    </w:p>
    <w:p w:rsidR="00560844" w:rsidRPr="00815029" w:rsidRDefault="00560844" w:rsidP="00815029">
      <w:pPr>
        <w:pStyle w:val="a0"/>
        <w:numPr>
          <w:ilvl w:val="0"/>
          <w:numId w:val="0"/>
        </w:numPr>
        <w:ind w:left="720"/>
        <w:rPr>
          <w:sz w:val="24"/>
          <w:szCs w:val="24"/>
          <w:rtl/>
        </w:rPr>
      </w:pPr>
    </w:p>
    <w:p w:rsidR="00560844" w:rsidRPr="00815029" w:rsidRDefault="00560844" w:rsidP="00815029">
      <w:pPr>
        <w:pStyle w:val="a0"/>
        <w:numPr>
          <w:ilvl w:val="0"/>
          <w:numId w:val="5"/>
        </w:numPr>
        <w:rPr>
          <w:sz w:val="24"/>
          <w:szCs w:val="24"/>
        </w:rPr>
      </w:pPr>
      <w:r w:rsidRPr="00815029">
        <w:rPr>
          <w:rFonts w:hint="cs"/>
          <w:sz w:val="24"/>
          <w:szCs w:val="24"/>
          <w:rtl/>
        </w:rPr>
        <w:t>אחדד, למעשה נאמר שהעניין הוא בעצם ההחלמה אחרי הטיפול והעזרה וההחלמה שאחרי מאחר והניתוח מהסוג הזה לאורך תקופה מגביל והמשמעות הייתה כדי שאפשר להיעזר מאחר ואין משפחה ובעצם אתה אומר שאם היה בפניך החומר הרפואי אולי היית שוקל את זה אחרת?</w:t>
      </w:r>
    </w:p>
    <w:p w:rsidR="00560844" w:rsidRPr="00815029" w:rsidRDefault="00560844" w:rsidP="00815029">
      <w:pPr>
        <w:pStyle w:val="a"/>
        <w:numPr>
          <w:ilvl w:val="0"/>
          <w:numId w:val="0"/>
        </w:numPr>
        <w:ind w:left="720" w:hanging="720"/>
        <w:rPr>
          <w:sz w:val="24"/>
          <w:szCs w:val="24"/>
          <w:rtl/>
        </w:rPr>
      </w:pPr>
      <w:r w:rsidRPr="00815029">
        <w:rPr>
          <w:rFonts w:hint="cs"/>
          <w:sz w:val="24"/>
          <w:szCs w:val="24"/>
          <w:rtl/>
        </w:rPr>
        <w:t xml:space="preserve">ת.   </w:t>
      </w:r>
      <w:r w:rsidRPr="00815029">
        <w:rPr>
          <w:sz w:val="24"/>
          <w:szCs w:val="24"/>
          <w:rtl/>
        </w:rPr>
        <w:t>כן, אני רק אוסיף, שאם מדובר בהחלמה של מספר שבועות אז תישאל השאלה האם בשביל זה</w:t>
      </w:r>
    </w:p>
    <w:p w:rsidR="00560844" w:rsidRPr="00815029" w:rsidRDefault="00560844" w:rsidP="00815029">
      <w:pPr>
        <w:pStyle w:val="a"/>
        <w:numPr>
          <w:ilvl w:val="0"/>
          <w:numId w:val="0"/>
        </w:numPr>
        <w:ind w:left="720" w:hanging="720"/>
        <w:rPr>
          <w:sz w:val="24"/>
          <w:szCs w:val="24"/>
          <w:rtl/>
        </w:rPr>
      </w:pPr>
      <w:r w:rsidRPr="00815029">
        <w:rPr>
          <w:rFonts w:hint="cs"/>
          <w:sz w:val="24"/>
          <w:szCs w:val="24"/>
          <w:rtl/>
        </w:rPr>
        <w:t xml:space="preserve">       </w:t>
      </w:r>
      <w:r w:rsidRPr="00815029">
        <w:rPr>
          <w:sz w:val="24"/>
          <w:szCs w:val="24"/>
          <w:rtl/>
        </w:rPr>
        <w:t>נכון יהיה להעתיק את המגורים של הילדים ולהוציאם מהמסגרות שבהן הם נמצאים היום.</w:t>
      </w:r>
    </w:p>
    <w:p w:rsidR="00560844" w:rsidRPr="00815029" w:rsidRDefault="00560844" w:rsidP="00815029">
      <w:pPr>
        <w:pStyle w:val="a0"/>
        <w:numPr>
          <w:ilvl w:val="0"/>
          <w:numId w:val="0"/>
        </w:numPr>
        <w:tabs>
          <w:tab w:val="left" w:pos="720"/>
        </w:tabs>
        <w:ind w:left="720" w:hanging="720"/>
        <w:rPr>
          <w:sz w:val="24"/>
          <w:szCs w:val="24"/>
          <w:rtl/>
        </w:rPr>
      </w:pPr>
      <w:r w:rsidRPr="00815029">
        <w:rPr>
          <w:rFonts w:hint="cs"/>
          <w:sz w:val="24"/>
          <w:szCs w:val="24"/>
          <w:rtl/>
        </w:rPr>
        <w:t xml:space="preserve">      לשאלת ביהמ"ש, האם בהנחה שהאם צריכה לעבור טיפול ולא למספר שבועות החלמה אלא </w:t>
      </w:r>
    </w:p>
    <w:p w:rsidR="00560844" w:rsidRPr="00815029" w:rsidRDefault="00560844" w:rsidP="002F10CE">
      <w:pPr>
        <w:pStyle w:val="a0"/>
        <w:numPr>
          <w:ilvl w:val="0"/>
          <w:numId w:val="0"/>
        </w:numPr>
        <w:tabs>
          <w:tab w:val="left" w:pos="720"/>
        </w:tabs>
        <w:ind w:left="720" w:hanging="720"/>
        <w:rPr>
          <w:sz w:val="24"/>
          <w:szCs w:val="24"/>
          <w:rtl/>
        </w:rPr>
      </w:pPr>
      <w:r w:rsidRPr="00815029">
        <w:rPr>
          <w:rFonts w:hint="cs"/>
          <w:sz w:val="24"/>
          <w:szCs w:val="24"/>
          <w:rtl/>
        </w:rPr>
        <w:t xml:space="preserve">       למספר חודשים או שנה של החלמה, האם שקילת הנתונים והמעבר של הקטינים לגור </w:t>
      </w:r>
      <w:r w:rsidR="002F10CE">
        <w:rPr>
          <w:rFonts w:hint="cs"/>
          <w:sz w:val="24"/>
          <w:szCs w:val="24"/>
        </w:rPr>
        <w:t>XXX</w:t>
      </w:r>
    </w:p>
    <w:p w:rsidR="00560844" w:rsidRPr="00815029" w:rsidRDefault="00560844" w:rsidP="00815029">
      <w:pPr>
        <w:pStyle w:val="a0"/>
        <w:numPr>
          <w:ilvl w:val="0"/>
          <w:numId w:val="0"/>
        </w:numPr>
        <w:tabs>
          <w:tab w:val="left" w:pos="720"/>
        </w:tabs>
        <w:ind w:left="720" w:hanging="720"/>
        <w:rPr>
          <w:sz w:val="24"/>
          <w:szCs w:val="24"/>
          <w:rtl/>
        </w:rPr>
      </w:pPr>
      <w:r w:rsidRPr="00815029">
        <w:rPr>
          <w:rFonts w:hint="cs"/>
          <w:sz w:val="24"/>
          <w:szCs w:val="24"/>
          <w:rtl/>
        </w:rPr>
        <w:t xml:space="preserve">       ואז לחזור חזרה הייתה מקבלת את אותה התייחסות, תשובתי היא שלדעתי מעבר לבדיקה</w:t>
      </w:r>
    </w:p>
    <w:p w:rsidR="00560844" w:rsidRPr="00815029" w:rsidRDefault="00560844" w:rsidP="00815029">
      <w:pPr>
        <w:pStyle w:val="a0"/>
        <w:numPr>
          <w:ilvl w:val="0"/>
          <w:numId w:val="0"/>
        </w:numPr>
        <w:ind w:left="283" w:hanging="283"/>
        <w:rPr>
          <w:sz w:val="24"/>
          <w:szCs w:val="24"/>
          <w:rtl/>
        </w:rPr>
      </w:pPr>
      <w:r w:rsidRPr="00815029">
        <w:rPr>
          <w:rFonts w:hint="cs"/>
          <w:sz w:val="24"/>
          <w:szCs w:val="24"/>
          <w:rtl/>
        </w:rPr>
        <w:t xml:space="preserve">       הרפואית שהיא תצטרך לעשות, אני חושב שנצטרך לשאול באיזו מידה הטיפול וההחלמה מהטיפול יגרמו לכך שהאם לא תהיה מסוגלת לטפל בילדים ובאיזו מידה היא ללא תהיה מסוגלת וזה משמעותי.</w:t>
      </w:r>
    </w:p>
    <w:p w:rsidR="00560844" w:rsidRDefault="00560844" w:rsidP="002F10CE">
      <w:pPr>
        <w:pStyle w:val="a"/>
        <w:numPr>
          <w:ilvl w:val="0"/>
          <w:numId w:val="0"/>
        </w:numPr>
        <w:tabs>
          <w:tab w:val="left" w:pos="283"/>
        </w:tabs>
        <w:ind w:left="283"/>
        <w:rPr>
          <w:b/>
          <w:bCs/>
          <w:sz w:val="24"/>
          <w:szCs w:val="24"/>
          <w:rtl/>
        </w:rPr>
      </w:pPr>
      <w:r w:rsidRPr="00815029">
        <w:rPr>
          <w:b/>
          <w:bCs/>
          <w:sz w:val="24"/>
          <w:szCs w:val="24"/>
          <w:rtl/>
        </w:rPr>
        <w:t xml:space="preserve">לשאלת ביהמ"ש, בהנחה שמלכתחילה היית יודע שמדובר בעניין של שנה אחת, היא צריכה לעבור </w:t>
      </w:r>
      <w:r w:rsidR="002F10CE">
        <w:rPr>
          <w:rFonts w:hint="cs"/>
          <w:b/>
          <w:bCs/>
          <w:sz w:val="24"/>
          <w:szCs w:val="24"/>
        </w:rPr>
        <w:t>XXX</w:t>
      </w:r>
      <w:r w:rsidRPr="00815029">
        <w:rPr>
          <w:b/>
          <w:bCs/>
          <w:sz w:val="24"/>
          <w:szCs w:val="24"/>
          <w:rtl/>
        </w:rPr>
        <w:t xml:space="preserve">, האם היית משנה את ההתייחסות שלך בקשר לקטינים, תשובתי, שאני משיב שכן. אוסיף דוגמא מקבילה שדווקא התמודדתי איתה בבית משפט זה לפני מספר שנים של אמא שביקשה לצאת לחו"ל לפוסטדוקטורט בתחום מסוים ודובר היה בפרק זמן מוגבל ובמקרה הזה אני המלצתי שכן יתאפשר לה. </w:t>
      </w:r>
    </w:p>
    <w:p w:rsidR="00815029" w:rsidRPr="00815029" w:rsidRDefault="00815029" w:rsidP="00815029">
      <w:pPr>
        <w:pStyle w:val="a0"/>
        <w:numPr>
          <w:ilvl w:val="0"/>
          <w:numId w:val="0"/>
        </w:numPr>
        <w:ind w:left="720"/>
        <w:rPr>
          <w:rtl/>
        </w:rPr>
      </w:pPr>
    </w:p>
    <w:p w:rsidR="00C543A5" w:rsidRPr="00815029" w:rsidRDefault="00AB6CD3" w:rsidP="00815029">
      <w:pPr>
        <w:pStyle w:val="af"/>
        <w:numPr>
          <w:ilvl w:val="0"/>
          <w:numId w:val="2"/>
        </w:numPr>
        <w:spacing w:line="360" w:lineRule="auto"/>
        <w:jc w:val="both"/>
        <w:rPr>
          <w:rFonts w:ascii="David" w:hAnsi="David" w:cs="David"/>
          <w:sz w:val="24"/>
          <w:szCs w:val="24"/>
        </w:rPr>
      </w:pPr>
      <w:r w:rsidRPr="00815029">
        <w:rPr>
          <w:rFonts w:ascii="David" w:hAnsi="David" w:cs="David" w:hint="cs"/>
          <w:sz w:val="24"/>
          <w:szCs w:val="24"/>
          <w:rtl/>
        </w:rPr>
        <w:t>במסגרת חקירת ב"כ הנתבע נשאל המומחה כדלקמן:</w:t>
      </w:r>
    </w:p>
    <w:p w:rsidR="00AB6CD3" w:rsidRPr="00815029" w:rsidRDefault="00AB6CD3" w:rsidP="00815029">
      <w:pPr>
        <w:pStyle w:val="a0"/>
        <w:rPr>
          <w:sz w:val="24"/>
          <w:szCs w:val="24"/>
        </w:rPr>
      </w:pPr>
      <w:r w:rsidRPr="00815029">
        <w:rPr>
          <w:rFonts w:hint="cs"/>
          <w:sz w:val="24"/>
          <w:szCs w:val="24"/>
          <w:rtl/>
        </w:rPr>
        <w:t>לאור קביעותיך כי הסבים, הסבא בן 77 עם קושי בהליכה וסכרת והסבתא בת 67, קבעת גם כי הם עוינים את האב ואינם רואים בו כדמות משמעותית בחיי הקטינים ורשמת גם שהסבים תפסו צד כי זו הבת שלהם, האם על הסבים האלה אפשר לסמוך ולתלות תקווה כי אלו ימלאו אחר הדרישות הרבות לסייע גם לתובעת וגם לקטינים במקביל?</w:t>
      </w:r>
    </w:p>
    <w:p w:rsidR="00AB6CD3" w:rsidRPr="00815029" w:rsidRDefault="00AB6CD3" w:rsidP="00815029">
      <w:pPr>
        <w:pStyle w:val="a"/>
        <w:rPr>
          <w:sz w:val="24"/>
          <w:szCs w:val="24"/>
          <w:rtl/>
        </w:rPr>
      </w:pPr>
      <w:r w:rsidRPr="00815029">
        <w:rPr>
          <w:sz w:val="24"/>
          <w:szCs w:val="24"/>
          <w:rtl/>
        </w:rPr>
        <w:t xml:space="preserve">לעניין הגיל שלהם, אם הסבתא בת 67, אני בן 66, אז נשים את זה בפרופורציה. אני לא יכול לתת תשובה החלטית לכאן או לכאן, מה שכן, אני לא רואה סיבה לעוינות שקיימת. אנחנו מדברים פה על מקרה עצוב. אני לא מבין מה שייכת עוינות פה. </w:t>
      </w:r>
      <w:r w:rsidRPr="00815029">
        <w:rPr>
          <w:b/>
          <w:bCs/>
          <w:sz w:val="24"/>
          <w:szCs w:val="24"/>
          <w:rtl/>
        </w:rPr>
        <w:t>יש עוינות.</w:t>
      </w:r>
      <w:r w:rsidRPr="00815029">
        <w:rPr>
          <w:sz w:val="24"/>
          <w:szCs w:val="24"/>
          <w:rtl/>
        </w:rPr>
        <w:t xml:space="preserve"> </w:t>
      </w:r>
    </w:p>
    <w:p w:rsidR="00AB6CD3" w:rsidRPr="00815029" w:rsidRDefault="00AB6CD3" w:rsidP="00815029">
      <w:pPr>
        <w:pStyle w:val="a0"/>
        <w:rPr>
          <w:sz w:val="24"/>
          <w:szCs w:val="24"/>
          <w:rtl/>
        </w:rPr>
      </w:pPr>
      <w:r w:rsidRPr="00815029">
        <w:rPr>
          <w:rFonts w:hint="cs"/>
          <w:sz w:val="24"/>
          <w:szCs w:val="24"/>
          <w:rtl/>
        </w:rPr>
        <w:t>אם יובהר לך כי האם עתידה לעבור טיפולים רפואיים שימנעו ממנה לבצע פעולות יומיות פשוטות ומקל וחומר טיפול אינטנסיבי בילדים בני 7 ו- 8, מי הדמות הטובה ביותר לטפל בהם בתקופה הזו, הסבים שקבעת שהם עוינים כלפי האב או האב שמהווה מקום בטוח ויציב עבורם?</w:t>
      </w:r>
    </w:p>
    <w:p w:rsidR="00AB6CD3" w:rsidRPr="00815029" w:rsidRDefault="00AB6CD3" w:rsidP="00815029">
      <w:pPr>
        <w:pStyle w:val="a"/>
        <w:rPr>
          <w:sz w:val="24"/>
          <w:szCs w:val="24"/>
          <w:rtl/>
        </w:rPr>
      </w:pPr>
      <w:r w:rsidRPr="00815029">
        <w:rPr>
          <w:sz w:val="24"/>
          <w:szCs w:val="24"/>
          <w:rtl/>
        </w:rPr>
        <w:t xml:space="preserve">כמובן שהאב עדיף אבל תישאל השאלה כמה זמן האם לא תהיה מסוגלת וכאן אני לא יודע מה התשובה. אם אני נדרש להשוות בין האב לבין הסבים אז ברור שהאב עדיף. לכן אני אומר תלוי כמה זמן האם תהיה בחוסר יכולת לטפל בקטינים. </w:t>
      </w:r>
    </w:p>
    <w:p w:rsidR="00AB6CD3" w:rsidRPr="00815029" w:rsidRDefault="00AB6CD3" w:rsidP="00815029">
      <w:pPr>
        <w:pStyle w:val="af"/>
        <w:spacing w:line="360" w:lineRule="auto"/>
        <w:ind w:left="360"/>
        <w:jc w:val="both"/>
        <w:rPr>
          <w:rFonts w:ascii="David" w:hAnsi="David" w:cs="David"/>
          <w:sz w:val="24"/>
          <w:szCs w:val="24"/>
        </w:rPr>
      </w:pPr>
    </w:p>
    <w:p w:rsidR="00AB6CD3" w:rsidRPr="00815029" w:rsidRDefault="00AB6CD3" w:rsidP="00815029">
      <w:pPr>
        <w:pStyle w:val="a0"/>
        <w:rPr>
          <w:sz w:val="24"/>
          <w:szCs w:val="24"/>
        </w:rPr>
      </w:pPr>
      <w:r w:rsidRPr="00815029">
        <w:rPr>
          <w:rFonts w:hint="cs"/>
          <w:sz w:val="24"/>
          <w:szCs w:val="24"/>
          <w:rtl/>
        </w:rPr>
        <w:t>אני מפנה למסמכים הרפואיים שצרפה התובעת (המושחרים) מהם יש שתי שורות לא מושחרות שרשום "לציין, ידרוש תקופת החלמה ממושכת הדורשת תמיכה מהחברה לצורך עזרה בפעולות יום יומיות...לאור סיכון גבוה יחסית" (מקריאה מהמסמך). מי הדמות העדיפה במצב שהאם לא יכולה לתפקד ולטפל בקטינים? לעקור אותם מהסביבה הטבעית שלהם? מבית הספר? להחליף מורה וחברים?</w:t>
      </w:r>
    </w:p>
    <w:p w:rsidR="00AB6CD3" w:rsidRPr="00815029" w:rsidRDefault="00AB6CD3" w:rsidP="00815029">
      <w:pPr>
        <w:pStyle w:val="a"/>
        <w:rPr>
          <w:sz w:val="24"/>
          <w:szCs w:val="24"/>
          <w:rtl/>
        </w:rPr>
      </w:pPr>
      <w:r w:rsidRPr="00815029">
        <w:rPr>
          <w:sz w:val="24"/>
          <w:szCs w:val="24"/>
          <w:rtl/>
        </w:rPr>
        <w:t xml:space="preserve">בהנחה שהאם לא תהיה מסוגלת לעזור לילדים ולטפל בהם במשך תקופה ממושכת אז האב עדיף. אני לא יודע מה זה ממושך. </w:t>
      </w:r>
    </w:p>
    <w:p w:rsidR="00AB6CD3" w:rsidRDefault="00AB6CD3" w:rsidP="00815029">
      <w:pPr>
        <w:pStyle w:val="a0"/>
        <w:numPr>
          <w:ilvl w:val="0"/>
          <w:numId w:val="0"/>
        </w:numPr>
        <w:tabs>
          <w:tab w:val="left" w:pos="720"/>
        </w:tabs>
        <w:ind w:left="720"/>
        <w:rPr>
          <w:sz w:val="24"/>
          <w:szCs w:val="24"/>
          <w:rtl/>
        </w:rPr>
      </w:pPr>
      <w:r w:rsidRPr="00815029">
        <w:rPr>
          <w:rFonts w:hint="cs"/>
          <w:sz w:val="24"/>
          <w:szCs w:val="24"/>
          <w:rtl/>
        </w:rPr>
        <w:t>לשאלת ביהמ"ש, כשאתה אומר תקופה ממושכת למה אתה מתכוון, תשובתי, משהו שמוגדר במספר חודשים. יכול להיות שהרופאים יכולים להגיד שההחלמה זה איקס חודשים פלוס מינוס.</w:t>
      </w:r>
    </w:p>
    <w:p w:rsidR="00386FB3" w:rsidRPr="00386FB3" w:rsidRDefault="00386FB3" w:rsidP="00386FB3">
      <w:pPr>
        <w:pStyle w:val="a"/>
        <w:numPr>
          <w:ilvl w:val="0"/>
          <w:numId w:val="0"/>
        </w:numPr>
        <w:ind w:left="720"/>
        <w:rPr>
          <w:rtl/>
        </w:rPr>
      </w:pPr>
    </w:p>
    <w:p w:rsidR="00DD1CD1" w:rsidRPr="00815029" w:rsidRDefault="00AB6CD3" w:rsidP="00815029">
      <w:pPr>
        <w:pStyle w:val="af"/>
        <w:numPr>
          <w:ilvl w:val="0"/>
          <w:numId w:val="2"/>
        </w:numPr>
        <w:spacing w:line="360" w:lineRule="auto"/>
        <w:jc w:val="both"/>
        <w:rPr>
          <w:rFonts w:ascii="David" w:hAnsi="David" w:cs="David"/>
          <w:sz w:val="24"/>
          <w:szCs w:val="24"/>
        </w:rPr>
      </w:pPr>
      <w:r w:rsidRPr="00815029">
        <w:rPr>
          <w:rFonts w:ascii="David" w:hAnsi="David" w:cs="David" w:hint="cs"/>
          <w:sz w:val="24"/>
          <w:szCs w:val="24"/>
          <w:rtl/>
        </w:rPr>
        <w:t>ככל ומדובר בתקופה ממושכת, בה תיאלץ האם לעבו</w:t>
      </w:r>
      <w:r w:rsidR="00722CCA" w:rsidRPr="00815029">
        <w:rPr>
          <w:rFonts w:ascii="David" w:hAnsi="David" w:cs="David" w:hint="cs"/>
          <w:sz w:val="24"/>
          <w:szCs w:val="24"/>
          <w:rtl/>
        </w:rPr>
        <w:t>ר טיפולים, וככל והאם לא יאפשר לה להיות זמינה לילדים</w:t>
      </w:r>
      <w:r w:rsidRPr="00815029">
        <w:rPr>
          <w:rFonts w:ascii="David" w:hAnsi="David" w:cs="David" w:hint="cs"/>
          <w:sz w:val="24"/>
          <w:szCs w:val="24"/>
          <w:rtl/>
        </w:rPr>
        <w:t xml:space="preserve"> נשאל המומחה מה דעתו בעניין המשמורת על הקטינים וזה השיב בס' 23-29 בעמ' 14 לפרוטוקול כדלקמן:</w:t>
      </w:r>
    </w:p>
    <w:p w:rsidR="00722CCA" w:rsidRPr="00815029" w:rsidRDefault="00722CCA" w:rsidP="00815029">
      <w:pPr>
        <w:pStyle w:val="af"/>
        <w:spacing w:line="360" w:lineRule="auto"/>
        <w:ind w:left="360"/>
        <w:jc w:val="both"/>
        <w:rPr>
          <w:rFonts w:ascii="David" w:hAnsi="David" w:cs="David"/>
          <w:sz w:val="24"/>
          <w:szCs w:val="24"/>
        </w:rPr>
      </w:pPr>
    </w:p>
    <w:p w:rsidR="00722CCA" w:rsidRPr="00815029" w:rsidRDefault="00722CCA" w:rsidP="00854AF5">
      <w:pPr>
        <w:pStyle w:val="a"/>
        <w:numPr>
          <w:ilvl w:val="0"/>
          <w:numId w:val="0"/>
        </w:numPr>
        <w:ind w:left="708" w:hanging="708"/>
        <w:rPr>
          <w:sz w:val="24"/>
          <w:szCs w:val="24"/>
          <w:rtl/>
        </w:rPr>
      </w:pPr>
      <w:r w:rsidRPr="00815029">
        <w:rPr>
          <w:rFonts w:hint="cs"/>
          <w:sz w:val="24"/>
          <w:szCs w:val="24"/>
          <w:rtl/>
        </w:rPr>
        <w:t xml:space="preserve"> ת.        </w:t>
      </w:r>
      <w:r w:rsidRPr="00815029">
        <w:rPr>
          <w:sz w:val="24"/>
          <w:szCs w:val="24"/>
          <w:rtl/>
        </w:rPr>
        <w:t xml:space="preserve">אני חושב שככל שמצבה הרפואי של האם לא יאפשר לה להיות זמינה לטיפול היום יומי של הילדים רוב הזמן, אז הילדים לא מרוויחים שום דבר בזה שהם נמצאים איתה, שהרי היא לא תהיה מסוגלת לטפל בהם ואז היתרון כביכול של המעבר והניתוק הזמני מבית הספר </w:t>
      </w:r>
      <w:r w:rsidR="00854AF5">
        <w:rPr>
          <w:rFonts w:hint="cs"/>
          <w:sz w:val="24"/>
          <w:szCs w:val="24"/>
        </w:rPr>
        <w:t>XXX</w:t>
      </w:r>
      <w:r w:rsidRPr="00815029">
        <w:rPr>
          <w:sz w:val="24"/>
          <w:szCs w:val="24"/>
          <w:rtl/>
        </w:rPr>
        <w:t xml:space="preserve"> הוא ללא שום תועלת לילדים ואז ברור שהאב עדיף על פני הסבים. ככל שחוסר היכולת של האם לטפל בילדים הוא רק בתקופות קצרות, אז אני לא רואה שייגרם לילדים נזק משמעותי בזה שהם ירדו </w:t>
      </w:r>
      <w:r w:rsidR="00854AF5">
        <w:rPr>
          <w:rFonts w:hint="cs"/>
          <w:sz w:val="24"/>
          <w:szCs w:val="24"/>
        </w:rPr>
        <w:t>XXX</w:t>
      </w:r>
      <w:r w:rsidRPr="00815029">
        <w:rPr>
          <w:sz w:val="24"/>
          <w:szCs w:val="24"/>
          <w:rtl/>
        </w:rPr>
        <w:t xml:space="preserve"> לשנה עם הסדרי שהות עם האב כפי שהזכרנו.</w:t>
      </w:r>
    </w:p>
    <w:p w:rsidR="00722CCA" w:rsidRPr="00815029" w:rsidRDefault="00722CCA" w:rsidP="00815029">
      <w:pPr>
        <w:pStyle w:val="a0"/>
        <w:numPr>
          <w:ilvl w:val="0"/>
          <w:numId w:val="0"/>
        </w:numPr>
        <w:ind w:left="720"/>
        <w:rPr>
          <w:sz w:val="24"/>
          <w:szCs w:val="24"/>
          <w:rtl/>
        </w:rPr>
      </w:pPr>
    </w:p>
    <w:p w:rsidR="00722CCA" w:rsidRPr="00815029" w:rsidRDefault="00722CCA" w:rsidP="00815029">
      <w:pPr>
        <w:pStyle w:val="a0"/>
        <w:numPr>
          <w:ilvl w:val="0"/>
          <w:numId w:val="2"/>
        </w:numPr>
        <w:rPr>
          <w:b w:val="0"/>
          <w:bCs w:val="0"/>
          <w:sz w:val="24"/>
          <w:szCs w:val="24"/>
          <w:rtl/>
        </w:rPr>
      </w:pPr>
      <w:r w:rsidRPr="00815029">
        <w:rPr>
          <w:rFonts w:hint="cs"/>
          <w:b w:val="0"/>
          <w:bCs w:val="0"/>
          <w:sz w:val="24"/>
          <w:szCs w:val="24"/>
          <w:rtl/>
        </w:rPr>
        <w:t>במסגרת חקירתו בעמ' 15 לפרוטוקול, נשאל המומחה על התרשמותו מראיית האם את עמדתם של הקטינים ואת טובתם במעבר וזה השיב כדלקמן:</w:t>
      </w:r>
    </w:p>
    <w:p w:rsidR="00722CCA" w:rsidRPr="00815029" w:rsidRDefault="00722CCA" w:rsidP="00815029">
      <w:pPr>
        <w:pStyle w:val="a0"/>
        <w:rPr>
          <w:sz w:val="24"/>
          <w:szCs w:val="24"/>
        </w:rPr>
      </w:pPr>
      <w:r w:rsidRPr="00815029">
        <w:rPr>
          <w:rFonts w:hint="cs"/>
          <w:sz w:val="24"/>
          <w:szCs w:val="24"/>
          <w:rtl/>
        </w:rPr>
        <w:t>מפנה אותך לעמ' 6 לחוות דעתך. תאשר לי כי התרשמת כי קיימת התעלמות מוחלטת של האם מההשפעה של המעבר על הילדים ומהתרשמותך הבלתי אמצעית מהאם – האם ההתעלמות הכמעט מוחלטת של האם יש בה להסיק כי האם אינה מצליחה לראות את טובת הקטינים ועסוקה כל כולה במעבר המגורים מבלי לראות את הנזק שייגרם להם?</w:t>
      </w:r>
    </w:p>
    <w:p w:rsidR="00722CCA" w:rsidRPr="00815029" w:rsidRDefault="00722CCA" w:rsidP="00815029">
      <w:pPr>
        <w:pStyle w:val="a"/>
        <w:rPr>
          <w:sz w:val="24"/>
          <w:szCs w:val="24"/>
          <w:rtl/>
        </w:rPr>
      </w:pPr>
      <w:r w:rsidRPr="00815029">
        <w:rPr>
          <w:sz w:val="24"/>
          <w:szCs w:val="24"/>
          <w:rtl/>
        </w:rPr>
        <w:t xml:space="preserve">כן. </w:t>
      </w:r>
    </w:p>
    <w:p w:rsidR="00722CCA" w:rsidRPr="00815029" w:rsidRDefault="00722CCA" w:rsidP="00815029">
      <w:pPr>
        <w:pStyle w:val="a0"/>
        <w:numPr>
          <w:ilvl w:val="0"/>
          <w:numId w:val="0"/>
        </w:numPr>
        <w:tabs>
          <w:tab w:val="left" w:pos="720"/>
        </w:tabs>
        <w:ind w:left="720"/>
        <w:rPr>
          <w:sz w:val="24"/>
          <w:szCs w:val="24"/>
          <w:rtl/>
        </w:rPr>
      </w:pPr>
      <w:r w:rsidRPr="00815029">
        <w:rPr>
          <w:rFonts w:hint="cs"/>
          <w:sz w:val="24"/>
          <w:szCs w:val="24"/>
          <w:rtl/>
        </w:rPr>
        <w:t>לשאלת ביהמ"ש, האם אפשר גם לומר שמה שהאם רואה זה שטובת הקטינים זה להיות איתה, וזה שהיא לא מתעלמת מטובתם, אני משיב שאני יכול לקבל את זה שהיא רואה שטובתם של הקטינים זה להיות איתה והיא מתעלמת לדעתי מההשפעה עליהם מהמרחק מהאב והחלשת הקשר וההשפעה של המרחק על הקשר וזאת בנוסף למה שיידרש ממנה ומהוריה בגלל המרחק וזה גם משתקף באומדן של המרחק.</w:t>
      </w:r>
    </w:p>
    <w:p w:rsidR="00815029" w:rsidRPr="00815029" w:rsidRDefault="00815029" w:rsidP="00815029">
      <w:pPr>
        <w:pStyle w:val="a"/>
        <w:numPr>
          <w:ilvl w:val="0"/>
          <w:numId w:val="0"/>
        </w:numPr>
        <w:ind w:left="720"/>
        <w:rPr>
          <w:sz w:val="24"/>
          <w:szCs w:val="24"/>
          <w:rtl/>
        </w:rPr>
      </w:pPr>
    </w:p>
    <w:p w:rsidR="00722CCA" w:rsidRDefault="00815029" w:rsidP="00815029">
      <w:pPr>
        <w:pStyle w:val="a"/>
        <w:numPr>
          <w:ilvl w:val="0"/>
          <w:numId w:val="2"/>
        </w:numPr>
        <w:rPr>
          <w:sz w:val="24"/>
          <w:szCs w:val="24"/>
          <w:rtl/>
        </w:rPr>
      </w:pPr>
      <w:r w:rsidRPr="00815029">
        <w:rPr>
          <w:rFonts w:hint="cs"/>
          <w:sz w:val="24"/>
          <w:szCs w:val="24"/>
          <w:rtl/>
        </w:rPr>
        <w:t xml:space="preserve">בתום הדיון הנ"ל נקבע כי על הצדדים להגיש סיכומיהם. </w:t>
      </w:r>
    </w:p>
    <w:p w:rsidR="00386FB3" w:rsidRDefault="00386FB3" w:rsidP="00386FB3">
      <w:pPr>
        <w:pStyle w:val="a0"/>
        <w:numPr>
          <w:ilvl w:val="0"/>
          <w:numId w:val="0"/>
        </w:numPr>
        <w:ind w:left="720" w:hanging="720"/>
        <w:rPr>
          <w:rtl/>
        </w:rPr>
      </w:pPr>
    </w:p>
    <w:p w:rsidR="00386FB3" w:rsidRPr="003166E5" w:rsidRDefault="00386FB3" w:rsidP="00386FB3">
      <w:pPr>
        <w:pStyle w:val="a"/>
        <w:numPr>
          <w:ilvl w:val="0"/>
          <w:numId w:val="2"/>
        </w:numPr>
        <w:rPr>
          <w:sz w:val="24"/>
          <w:szCs w:val="24"/>
          <w:rtl/>
        </w:rPr>
      </w:pPr>
      <w:r w:rsidRPr="003166E5">
        <w:rPr>
          <w:rFonts w:hint="cs"/>
          <w:sz w:val="24"/>
          <w:szCs w:val="24"/>
          <w:rtl/>
        </w:rPr>
        <w:t xml:space="preserve">הצדדים הגישו סיכומיהם וחזרו על מרבית הטענות שעלו עד עתה ללא כל שינוי. האם מבחינתה עמדה על העתקה בעוד האב הציג שיקוליו למניעת העתקה המבוקשת. כן מדגיש האב כי השיקול האופטימלי ביותר הנו העברת משמורת הקטינים לידיו תוך חלוקת זמני שהות לאם עד אשר תחלים האם ממחלתה. </w:t>
      </w:r>
    </w:p>
    <w:p w:rsidR="00A81EE9" w:rsidRDefault="00A81EE9" w:rsidP="00DD1CD1">
      <w:pPr>
        <w:pStyle w:val="af"/>
        <w:spacing w:line="360" w:lineRule="auto"/>
        <w:jc w:val="both"/>
        <w:rPr>
          <w:rFonts w:ascii="David" w:hAnsi="David" w:cs="David"/>
          <w:b/>
          <w:bCs/>
          <w:sz w:val="24"/>
          <w:szCs w:val="24"/>
          <w:u w:val="single"/>
          <w:rtl/>
        </w:rPr>
      </w:pPr>
    </w:p>
    <w:p w:rsidR="00DD1CD1" w:rsidRPr="00DD1CD1" w:rsidRDefault="00DD1CD1" w:rsidP="00DD1CD1">
      <w:pPr>
        <w:pStyle w:val="af"/>
        <w:spacing w:line="360" w:lineRule="auto"/>
        <w:jc w:val="both"/>
        <w:rPr>
          <w:rFonts w:ascii="David" w:hAnsi="David" w:cs="David"/>
          <w:b/>
          <w:bCs/>
          <w:sz w:val="24"/>
          <w:szCs w:val="24"/>
          <w:u w:val="single"/>
          <w:rtl/>
        </w:rPr>
      </w:pPr>
      <w:r w:rsidRPr="00DD1CD1">
        <w:rPr>
          <w:rFonts w:ascii="David" w:hAnsi="David" w:cs="David" w:hint="cs"/>
          <w:b/>
          <w:bCs/>
          <w:sz w:val="24"/>
          <w:szCs w:val="24"/>
          <w:u w:val="single"/>
          <w:rtl/>
        </w:rPr>
        <w:t>טענות הצדדים:</w:t>
      </w:r>
    </w:p>
    <w:p w:rsidR="00DD1CD1" w:rsidRPr="00DD1CD1" w:rsidRDefault="00DD1CD1" w:rsidP="00DD1CD1">
      <w:pPr>
        <w:pStyle w:val="af"/>
        <w:spacing w:line="360" w:lineRule="auto"/>
        <w:jc w:val="both"/>
        <w:rPr>
          <w:rFonts w:ascii="David" w:hAnsi="David" w:cs="David"/>
          <w:b/>
          <w:bCs/>
          <w:sz w:val="24"/>
          <w:szCs w:val="24"/>
          <w:u w:val="single"/>
          <w:rtl/>
        </w:rPr>
      </w:pPr>
      <w:r w:rsidRPr="00DD1CD1">
        <w:rPr>
          <w:rFonts w:ascii="David" w:hAnsi="David" w:cs="David" w:hint="cs"/>
          <w:b/>
          <w:bCs/>
          <w:sz w:val="24"/>
          <w:szCs w:val="24"/>
          <w:u w:val="single"/>
          <w:rtl/>
        </w:rPr>
        <w:t xml:space="preserve">טענות התובעת </w:t>
      </w:r>
      <w:r w:rsidRPr="00DD1CD1">
        <w:rPr>
          <w:rFonts w:ascii="David" w:hAnsi="David" w:cs="David"/>
          <w:b/>
          <w:bCs/>
          <w:sz w:val="24"/>
          <w:szCs w:val="24"/>
          <w:u w:val="single"/>
          <w:rtl/>
        </w:rPr>
        <w:t>–</w:t>
      </w:r>
      <w:r w:rsidRPr="00DD1CD1">
        <w:rPr>
          <w:rFonts w:ascii="David" w:hAnsi="David" w:cs="David" w:hint="cs"/>
          <w:b/>
          <w:bCs/>
          <w:sz w:val="24"/>
          <w:szCs w:val="24"/>
          <w:u w:val="single"/>
          <w:rtl/>
        </w:rPr>
        <w:t xml:space="preserve"> </w:t>
      </w:r>
    </w:p>
    <w:p w:rsidR="00DD1CD1" w:rsidRDefault="00DD1CD1"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התובעת  טוענת כי היא עותרת לקביעת זמני שהות ומעבר הקטינים מהעיר </w:t>
      </w:r>
      <w:r w:rsidR="00854AF5">
        <w:rPr>
          <w:rFonts w:ascii="David" w:hAnsi="David" w:cs="David" w:hint="cs"/>
          <w:sz w:val="24"/>
          <w:szCs w:val="24"/>
        </w:rPr>
        <w:t>XXX</w:t>
      </w:r>
      <w:r>
        <w:rPr>
          <w:rFonts w:ascii="David" w:hAnsi="David" w:cs="David" w:hint="cs"/>
          <w:sz w:val="24"/>
          <w:szCs w:val="24"/>
          <w:rtl/>
        </w:rPr>
        <w:t xml:space="preserve"> ל</w:t>
      </w:r>
      <w:r w:rsidR="00854AF5">
        <w:rPr>
          <w:rFonts w:ascii="David" w:hAnsi="David" w:cs="David" w:hint="cs"/>
          <w:sz w:val="24"/>
          <w:szCs w:val="24"/>
        </w:rPr>
        <w:t>XXX</w:t>
      </w:r>
      <w:r>
        <w:rPr>
          <w:rFonts w:ascii="David" w:hAnsi="David" w:cs="David" w:hint="cs"/>
          <w:sz w:val="24"/>
          <w:szCs w:val="24"/>
          <w:rtl/>
        </w:rPr>
        <w:t xml:space="preserve"> מאחר וגילתה כי היא חולה במחלת הסרטן וכי עליה לעבור סדרת טיפולים וכי בתקופה זו היא תאלץ לקבל עזרה וסיוע מהוריה (בכל הקשור בטיפול בקטינים) המתגוררים בעיר </w:t>
      </w:r>
      <w:r w:rsidR="00854AF5">
        <w:rPr>
          <w:rFonts w:ascii="David" w:hAnsi="David" w:cs="David" w:hint="cs"/>
          <w:sz w:val="24"/>
          <w:szCs w:val="24"/>
        </w:rPr>
        <w:t>XXX</w:t>
      </w:r>
      <w:r>
        <w:rPr>
          <w:rFonts w:ascii="David" w:hAnsi="David" w:cs="David" w:hint="cs"/>
          <w:sz w:val="24"/>
          <w:szCs w:val="24"/>
          <w:rtl/>
        </w:rPr>
        <w:t>.</w:t>
      </w:r>
    </w:p>
    <w:p w:rsidR="00DD1CD1" w:rsidRDefault="00DD1CD1" w:rsidP="00DD1CD1">
      <w:pPr>
        <w:pStyle w:val="af"/>
        <w:spacing w:line="360" w:lineRule="auto"/>
        <w:ind w:left="360"/>
        <w:jc w:val="both"/>
        <w:rPr>
          <w:rFonts w:ascii="David" w:hAnsi="David" w:cs="David"/>
          <w:sz w:val="24"/>
          <w:szCs w:val="24"/>
        </w:rPr>
      </w:pPr>
    </w:p>
    <w:p w:rsidR="00DD1CD1" w:rsidRDefault="00DD1CD1"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התובעת טוענת כי במהלך השנים המשותפות היא הייתה אמונה על הטיפול בקטינים ובבית הצדדים, כי עבדה בעבודה שמצאה בתחומי העיר </w:t>
      </w:r>
      <w:r w:rsidR="00854AF5">
        <w:rPr>
          <w:rFonts w:ascii="David" w:hAnsi="David" w:cs="David" w:hint="cs"/>
          <w:sz w:val="24"/>
          <w:szCs w:val="24"/>
        </w:rPr>
        <w:t>XXX</w:t>
      </w:r>
      <w:r>
        <w:rPr>
          <w:rFonts w:ascii="David" w:hAnsi="David" w:cs="David" w:hint="cs"/>
          <w:sz w:val="24"/>
          <w:szCs w:val="24"/>
          <w:rtl/>
        </w:rPr>
        <w:t xml:space="preserve"> כדי להיות זמינה לקטינים וכי היא שימשה כהורה עיקרי עבור הקטינים וזאת כדי לאפשר לנתבע לפתח קריירה מפוארת שדרשה משאבים, כל זאת על חשבון פיתוח קריירה משל עצמה.</w:t>
      </w:r>
    </w:p>
    <w:p w:rsidR="00DD1CD1" w:rsidRDefault="00DD1CD1" w:rsidP="00DD1CD1">
      <w:pPr>
        <w:pStyle w:val="af0"/>
        <w:rPr>
          <w:rFonts w:ascii="David" w:hAnsi="David"/>
          <w:rtl/>
        </w:rPr>
      </w:pPr>
    </w:p>
    <w:p w:rsidR="00DD1CD1" w:rsidRDefault="00DD1CD1" w:rsidP="00DD1CD1">
      <w:pPr>
        <w:pStyle w:val="af"/>
        <w:spacing w:line="360" w:lineRule="auto"/>
        <w:ind w:left="360"/>
        <w:jc w:val="both"/>
        <w:rPr>
          <w:rFonts w:ascii="David" w:hAnsi="David" w:cs="David"/>
          <w:sz w:val="24"/>
          <w:szCs w:val="24"/>
        </w:rPr>
      </w:pPr>
    </w:p>
    <w:p w:rsidR="00DD1CD1" w:rsidRDefault="00DD1CD1" w:rsidP="00DD1CD1">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התובעת מציינת בתביעתה כי ביום 05.01.22 תעבור ניתוח מורכב ובשל כך יש דחיפות בתביעתה וזאת כדי שתוכל להתגורר עם הקטינים בבית הוריה שתומכים ועוזרים בגידול הקטינים.</w:t>
      </w:r>
    </w:p>
    <w:p w:rsidR="00DD1CD1" w:rsidRDefault="00DD1CD1" w:rsidP="00DD1CD1">
      <w:pPr>
        <w:pStyle w:val="af"/>
        <w:spacing w:line="360" w:lineRule="auto"/>
        <w:ind w:left="360"/>
        <w:jc w:val="both"/>
        <w:rPr>
          <w:rFonts w:ascii="David" w:hAnsi="David" w:cs="David"/>
          <w:sz w:val="24"/>
          <w:szCs w:val="24"/>
        </w:rPr>
      </w:pPr>
    </w:p>
    <w:p w:rsidR="00DD1CD1" w:rsidRDefault="00DD1CD1" w:rsidP="00DD1CD1">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בנוסף לאמור מציינת התובעת כי המעבר עם הקטינים קרוב לבית הוריה יטיב עם הקטינים, שכן תוכל התובעת לבסס עצמה בעבודה, לפרנס הקטינים ולקבל עזרה וסיוע ממשפחתה.</w:t>
      </w:r>
    </w:p>
    <w:p w:rsidR="00DD1CD1" w:rsidRDefault="00DD1CD1" w:rsidP="00DD1CD1">
      <w:pPr>
        <w:pStyle w:val="af"/>
        <w:spacing w:line="360" w:lineRule="auto"/>
        <w:jc w:val="both"/>
        <w:rPr>
          <w:rFonts w:ascii="David" w:hAnsi="David" w:cs="David"/>
          <w:sz w:val="24"/>
          <w:szCs w:val="24"/>
        </w:rPr>
      </w:pPr>
    </w:p>
    <w:p w:rsidR="00DD1CD1" w:rsidRDefault="00DD1CD1"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התובעת מציינת כי הנתבע אינו יציב דיו כדי לטפל בקטינים מאחר והוא צורך סמים, וכי אין מי שיסייע לה עם הקטינים בעיר </w:t>
      </w:r>
      <w:r w:rsidR="00854AF5">
        <w:rPr>
          <w:rFonts w:ascii="David" w:hAnsi="David" w:cs="David" w:hint="cs"/>
          <w:sz w:val="24"/>
          <w:szCs w:val="24"/>
        </w:rPr>
        <w:t>XXX</w:t>
      </w:r>
      <w:r>
        <w:rPr>
          <w:rFonts w:ascii="David" w:hAnsi="David" w:cs="David" w:hint="cs"/>
          <w:sz w:val="24"/>
          <w:szCs w:val="24"/>
          <w:rtl/>
        </w:rPr>
        <w:t>.</w:t>
      </w:r>
    </w:p>
    <w:p w:rsidR="00FC277E" w:rsidRDefault="00FC277E" w:rsidP="00FC277E">
      <w:pPr>
        <w:pStyle w:val="af"/>
        <w:spacing w:line="360" w:lineRule="auto"/>
        <w:jc w:val="both"/>
        <w:rPr>
          <w:rFonts w:ascii="David" w:hAnsi="David" w:cs="David"/>
          <w:sz w:val="24"/>
          <w:szCs w:val="24"/>
        </w:rPr>
      </w:pPr>
    </w:p>
    <w:p w:rsidR="00DD1CD1" w:rsidRDefault="00DD1CD1" w:rsidP="00DD1CD1">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התובעת טוענת כי הנתבע מצוי במערכת יחסים ובימים בהם בת הזוג של הנתבע מגיעה לביתו והקטינים שוהים בחזקתו, הוא מסתגר בחדרו עם בת הזוג שעות ולא יוצא ממנו עת הקטינים נאלצים להסתדר בכוחות עצמם. התובעת צירפה תמונות ותכתובות כנספח 4.</w:t>
      </w:r>
    </w:p>
    <w:p w:rsidR="00DD1CD1" w:rsidRDefault="00DD1CD1" w:rsidP="00DD1CD1">
      <w:pPr>
        <w:pStyle w:val="af"/>
        <w:spacing w:line="360" w:lineRule="auto"/>
        <w:ind w:left="360"/>
        <w:jc w:val="both"/>
        <w:rPr>
          <w:rFonts w:ascii="David" w:hAnsi="David" w:cs="David"/>
          <w:sz w:val="24"/>
          <w:szCs w:val="24"/>
        </w:rPr>
      </w:pPr>
    </w:p>
    <w:p w:rsidR="00DD1CD1" w:rsidRDefault="00DD1CD1" w:rsidP="00DD1CD1">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התובעת מציינת בתביעתה כי פעמים רבות, נוהג הנתבע להותיר את הקטינים עם אנשים שונים דבר שגורם לקטינים בלבול, חוסר יציבות, פחד וחוסר וודאות.</w:t>
      </w:r>
    </w:p>
    <w:p w:rsidR="00DD1CD1" w:rsidRDefault="00DD1CD1" w:rsidP="00DD1CD1">
      <w:pPr>
        <w:pStyle w:val="af"/>
        <w:spacing w:line="360" w:lineRule="auto"/>
        <w:jc w:val="both"/>
        <w:rPr>
          <w:rFonts w:ascii="David" w:hAnsi="David" w:cs="David"/>
          <w:sz w:val="24"/>
          <w:szCs w:val="24"/>
        </w:rPr>
      </w:pPr>
    </w:p>
    <w:p w:rsidR="00DD1CD1" w:rsidRDefault="00DD1CD1" w:rsidP="00837C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התובעת מציינת, כי במסגרת תיק תלה"מ </w:t>
      </w:r>
      <w:r w:rsidR="00837CD5">
        <w:rPr>
          <w:rFonts w:ascii="David" w:hAnsi="David" w:cs="David" w:hint="cs"/>
          <w:sz w:val="24"/>
          <w:szCs w:val="24"/>
        </w:rPr>
        <w:t>XXX</w:t>
      </w:r>
      <w:r>
        <w:rPr>
          <w:rFonts w:ascii="David" w:hAnsi="David" w:cs="David" w:hint="cs"/>
          <w:sz w:val="24"/>
          <w:szCs w:val="24"/>
          <w:rtl/>
        </w:rPr>
        <w:t xml:space="preserve"> שנוהל בין הצדדים, הוגש תסקיר בו ציינה העו"ס כי הנתבע שיתף אותה בזעם שחש כלפי התובעת וכי איים כי ברצונו לרצוח את התובעת. עוד תיעדה העו"ס כי הנתבע סיפר לה שהוא משתמש בסמים "קלים" וכי מנע מהקטינים קבלת טיפולים רפואיים ותרופות בהתאם לאמונות שלו.</w:t>
      </w:r>
    </w:p>
    <w:p w:rsidR="00DD1CD1" w:rsidRDefault="00DD1CD1" w:rsidP="00DD1CD1">
      <w:pPr>
        <w:pStyle w:val="af"/>
        <w:spacing w:line="360" w:lineRule="auto"/>
        <w:jc w:val="both"/>
        <w:rPr>
          <w:rFonts w:ascii="David" w:hAnsi="David" w:cs="David"/>
          <w:sz w:val="24"/>
          <w:szCs w:val="24"/>
        </w:rPr>
      </w:pPr>
    </w:p>
    <w:p w:rsidR="00DD1CD1" w:rsidRDefault="00DD1CD1" w:rsidP="00837CD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התובעת מציינת בתביעתה כי במסגרת תלה"מ </w:t>
      </w:r>
      <w:r w:rsidR="00837CD5">
        <w:rPr>
          <w:rFonts w:ascii="David" w:hAnsi="David" w:cs="David" w:hint="cs"/>
          <w:sz w:val="24"/>
          <w:szCs w:val="24"/>
        </w:rPr>
        <w:t>XXX</w:t>
      </w:r>
      <w:r>
        <w:rPr>
          <w:rFonts w:ascii="David" w:hAnsi="David" w:cs="David" w:hint="cs"/>
          <w:sz w:val="24"/>
          <w:szCs w:val="24"/>
          <w:rtl/>
        </w:rPr>
        <w:t xml:space="preserve"> הופנו הצדדים להדרכה הורית, אך הנתבע לא משתף פעולה במפגשים , מסרב  לשנות את דרכיו ולהטיב התנהלותו באינטראקצי</w:t>
      </w:r>
      <w:r>
        <w:rPr>
          <w:rFonts w:ascii="David" w:hAnsi="David" w:cs="David" w:hint="eastAsia"/>
          <w:sz w:val="24"/>
          <w:szCs w:val="24"/>
          <w:rtl/>
        </w:rPr>
        <w:t>ה</w:t>
      </w:r>
      <w:r>
        <w:rPr>
          <w:rFonts w:ascii="David" w:hAnsi="David" w:cs="David" w:hint="cs"/>
          <w:sz w:val="24"/>
          <w:szCs w:val="24"/>
          <w:rtl/>
        </w:rPr>
        <w:t xml:space="preserve"> עם הקטינים והתובעת.</w:t>
      </w:r>
    </w:p>
    <w:p w:rsidR="00DD1CD1" w:rsidRDefault="00DD1CD1" w:rsidP="00DD1CD1">
      <w:pPr>
        <w:pStyle w:val="af"/>
        <w:spacing w:line="360" w:lineRule="auto"/>
        <w:jc w:val="both"/>
        <w:rPr>
          <w:rFonts w:ascii="David" w:hAnsi="David" w:cs="David"/>
          <w:sz w:val="24"/>
          <w:szCs w:val="24"/>
        </w:rPr>
      </w:pPr>
    </w:p>
    <w:p w:rsidR="00DD1CD1" w:rsidRDefault="00DD1CD1" w:rsidP="00DD1CD1">
      <w:pPr>
        <w:pStyle w:val="af"/>
        <w:numPr>
          <w:ilvl w:val="0"/>
          <w:numId w:val="2"/>
        </w:numPr>
        <w:spacing w:line="360" w:lineRule="auto"/>
        <w:jc w:val="both"/>
        <w:rPr>
          <w:rFonts w:ascii="David" w:hAnsi="David" w:cs="David"/>
          <w:sz w:val="24"/>
          <w:szCs w:val="24"/>
        </w:rPr>
      </w:pPr>
      <w:r>
        <w:rPr>
          <w:rFonts w:ascii="David" w:hAnsi="David" w:cs="David" w:hint="cs"/>
          <w:sz w:val="24"/>
          <w:szCs w:val="24"/>
          <w:rtl/>
        </w:rPr>
        <w:t>לאור כל האמור, עותרת התובעת יחד עם סעד של העתקת מקום מגורי הקטינים גם לשינוי זמני השהות באופן שיצור ביטחון לקטינים.</w:t>
      </w:r>
    </w:p>
    <w:p w:rsidR="00084896" w:rsidRPr="00084896" w:rsidRDefault="00084896" w:rsidP="00084896">
      <w:pPr>
        <w:pStyle w:val="af0"/>
        <w:rPr>
          <w:rFonts w:ascii="David" w:hAnsi="David"/>
          <w:b/>
          <w:bCs/>
          <w:u w:val="single"/>
          <w:rtl/>
        </w:rPr>
      </w:pPr>
    </w:p>
    <w:p w:rsidR="00084896" w:rsidRDefault="00084896" w:rsidP="00084896">
      <w:pPr>
        <w:pStyle w:val="af"/>
        <w:spacing w:line="360" w:lineRule="auto"/>
        <w:jc w:val="both"/>
        <w:rPr>
          <w:rFonts w:ascii="David" w:hAnsi="David" w:cs="David"/>
          <w:b/>
          <w:bCs/>
          <w:sz w:val="24"/>
          <w:szCs w:val="24"/>
          <w:u w:val="single"/>
          <w:rtl/>
        </w:rPr>
      </w:pPr>
      <w:r w:rsidRPr="00084896">
        <w:rPr>
          <w:rFonts w:ascii="David" w:hAnsi="David" w:cs="David" w:hint="cs"/>
          <w:b/>
          <w:bCs/>
          <w:sz w:val="24"/>
          <w:szCs w:val="24"/>
          <w:u w:val="single"/>
          <w:rtl/>
        </w:rPr>
        <w:t>טענות הנתבע-</w:t>
      </w:r>
    </w:p>
    <w:p w:rsidR="00084896" w:rsidRDefault="00084896" w:rsidP="00084896">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הנתבע טוען כי טענותיה של התובעת הן שקריות וכי הן חסרות כל בסיס בניסיון מניפולטיבי להפריד את הנתבע מהקטינים. כל זאת מאחר ובת זוגתו החדשה לא מצא חן בעיני התובעת.</w:t>
      </w:r>
    </w:p>
    <w:p w:rsidR="00084896" w:rsidRPr="00084896" w:rsidRDefault="00084896" w:rsidP="00084896">
      <w:pPr>
        <w:pStyle w:val="af"/>
        <w:spacing w:line="360" w:lineRule="auto"/>
        <w:ind w:left="360"/>
        <w:jc w:val="both"/>
        <w:rPr>
          <w:rFonts w:ascii="David" w:hAnsi="David" w:cs="David"/>
          <w:b/>
          <w:bCs/>
          <w:sz w:val="24"/>
          <w:szCs w:val="24"/>
          <w:u w:val="single"/>
        </w:rPr>
      </w:pPr>
    </w:p>
    <w:p w:rsidR="00084896" w:rsidRDefault="00084896" w:rsidP="00854AF5">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הנתבע טוען שהמרחק לו עותרת התובעת בהעתקת מגורים מ</w:t>
      </w:r>
      <w:r w:rsidR="00854AF5">
        <w:rPr>
          <w:rFonts w:ascii="David" w:hAnsi="David" w:cs="David" w:hint="cs"/>
          <w:sz w:val="24"/>
          <w:szCs w:val="24"/>
        </w:rPr>
        <w:t>XXX</w:t>
      </w:r>
      <w:r>
        <w:rPr>
          <w:rFonts w:ascii="David" w:hAnsi="David" w:cs="David" w:hint="cs"/>
          <w:sz w:val="24"/>
          <w:szCs w:val="24"/>
          <w:rtl/>
        </w:rPr>
        <w:t xml:space="preserve"> ל</w:t>
      </w:r>
      <w:r w:rsidR="00854AF5">
        <w:rPr>
          <w:rFonts w:ascii="David" w:hAnsi="David" w:cs="David" w:hint="cs"/>
          <w:sz w:val="24"/>
          <w:szCs w:val="24"/>
        </w:rPr>
        <w:t>XXX</w:t>
      </w:r>
      <w:r>
        <w:rPr>
          <w:rFonts w:ascii="David" w:hAnsi="David" w:cs="David" w:hint="cs"/>
          <w:sz w:val="24"/>
          <w:szCs w:val="24"/>
          <w:rtl/>
        </w:rPr>
        <w:t xml:space="preserve"> גובל ב</w:t>
      </w:r>
      <w:r w:rsidR="00FC277E">
        <w:rPr>
          <w:rFonts w:ascii="David" w:hAnsi="David" w:cs="David" w:hint="cs"/>
          <w:sz w:val="24"/>
          <w:szCs w:val="24"/>
          <w:rtl/>
        </w:rPr>
        <w:t>-</w:t>
      </w:r>
      <w:r>
        <w:rPr>
          <w:rFonts w:ascii="David" w:hAnsi="David" w:cs="David" w:hint="cs"/>
          <w:sz w:val="24"/>
          <w:szCs w:val="24"/>
          <w:rtl/>
        </w:rPr>
        <w:t>3.5 שעות נסיעה מרחק שהוא לא בגדר הסבירות ההגיונית.</w:t>
      </w:r>
    </w:p>
    <w:p w:rsidR="00084896" w:rsidRPr="00084896" w:rsidRDefault="00084896" w:rsidP="00084896">
      <w:pPr>
        <w:pStyle w:val="af"/>
        <w:spacing w:line="360" w:lineRule="auto"/>
        <w:jc w:val="both"/>
        <w:rPr>
          <w:rFonts w:ascii="David" w:hAnsi="David" w:cs="David"/>
          <w:b/>
          <w:bCs/>
          <w:sz w:val="24"/>
          <w:szCs w:val="24"/>
          <w:u w:val="single"/>
        </w:rPr>
      </w:pPr>
    </w:p>
    <w:p w:rsidR="00084896" w:rsidRDefault="00084896" w:rsidP="00084896">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הנתבע מציין כי הצדדים מנהלים הורות משותפת מאז לידת הקטינים ולא ברור לו מדוע נולדה תביעה זו. הנתבע מציין כי ככל והתובעת מבקשת עזרה וסיוע עם הקטינים היא מוזמנת לפנות אליו וזה יסייע בכל הכרוך בגידול הקטינים לרבות בזמנים בהם התובעת תעבור טיפולים.</w:t>
      </w:r>
    </w:p>
    <w:p w:rsidR="00084896" w:rsidRPr="00084896" w:rsidRDefault="00084896" w:rsidP="00084896">
      <w:pPr>
        <w:pStyle w:val="af"/>
        <w:spacing w:line="360" w:lineRule="auto"/>
        <w:jc w:val="both"/>
        <w:rPr>
          <w:rFonts w:ascii="David" w:hAnsi="David" w:cs="David"/>
          <w:b/>
          <w:bCs/>
          <w:sz w:val="24"/>
          <w:szCs w:val="24"/>
          <w:u w:val="single"/>
        </w:rPr>
      </w:pPr>
    </w:p>
    <w:p w:rsidR="00084896" w:rsidRDefault="00084896" w:rsidP="00084896">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הנתבע מציין כי הוא מבין את הרצון הלגיטימי של התובעת לעבור להתגורר סמוך להוריה אך זה לא מספיק על מנת ליטול עמה את הקטינים ולנתק אותם ממקום מגוריהם ובנוסף אין לשכוח את זכותו של האב לשמור על קשר רציף עם הקטינים.</w:t>
      </w:r>
    </w:p>
    <w:p w:rsidR="00084896" w:rsidRPr="00084896" w:rsidRDefault="00084896" w:rsidP="00084896">
      <w:pPr>
        <w:pStyle w:val="af"/>
        <w:spacing w:line="360" w:lineRule="auto"/>
        <w:jc w:val="both"/>
        <w:rPr>
          <w:rFonts w:ascii="David" w:hAnsi="David" w:cs="David"/>
          <w:b/>
          <w:bCs/>
          <w:sz w:val="24"/>
          <w:szCs w:val="24"/>
          <w:u w:val="single"/>
        </w:rPr>
      </w:pPr>
    </w:p>
    <w:p w:rsidR="00084896" w:rsidRPr="00084896" w:rsidRDefault="00084896" w:rsidP="00084896">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הנתבע מציין כי כיום זמני השהות שלו עם הקטינים הם שווים בדיוק כמו של התובעת.</w:t>
      </w:r>
    </w:p>
    <w:p w:rsidR="00084896" w:rsidRDefault="00084896" w:rsidP="00084896">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הנתבע מציין כי במידה ויאושר לתובעת להעתיק מגוריה עם הקטינים, הדבר יגרום לכך שהקשר בינו לבין הקטינים יתרופף משמעותית ויהפוך להיות קשר של ביקורים בסופי שבוע.</w:t>
      </w:r>
    </w:p>
    <w:p w:rsidR="00084896" w:rsidRPr="00084896" w:rsidRDefault="00084896" w:rsidP="00084896">
      <w:pPr>
        <w:pStyle w:val="af"/>
        <w:spacing w:line="360" w:lineRule="auto"/>
        <w:ind w:left="360"/>
        <w:jc w:val="both"/>
        <w:rPr>
          <w:rFonts w:ascii="David" w:hAnsi="David" w:cs="David"/>
          <w:b/>
          <w:bCs/>
          <w:sz w:val="24"/>
          <w:szCs w:val="24"/>
          <w:u w:val="single"/>
        </w:rPr>
      </w:pPr>
    </w:p>
    <w:p w:rsidR="00084896" w:rsidRDefault="00084896" w:rsidP="00084896">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הנתבע מציין בנוסף בכתב הגנתו, כי המרחק המבוקש הוא רב וכי הדבר יגרום לטלטול הקטינים ולבזבוז זמנם בנסיעות למרחקים מאשר למצות את הזמן בשהות עם כל אחד מהצדדים.</w:t>
      </w:r>
    </w:p>
    <w:p w:rsidR="00084896" w:rsidRPr="00084896" w:rsidRDefault="00084896" w:rsidP="00084896">
      <w:pPr>
        <w:pStyle w:val="af"/>
        <w:spacing w:line="360" w:lineRule="auto"/>
        <w:jc w:val="both"/>
        <w:rPr>
          <w:rFonts w:ascii="David" w:hAnsi="David" w:cs="David"/>
          <w:b/>
          <w:bCs/>
          <w:sz w:val="24"/>
          <w:szCs w:val="24"/>
          <w:u w:val="single"/>
        </w:rPr>
      </w:pPr>
    </w:p>
    <w:p w:rsidR="00084896" w:rsidRDefault="00084896" w:rsidP="00854AF5">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הנתבע מציין כי הקטינים רגילים לסביבה בה נולדו, גדלו, והתחנכו, כמו כן, הולכים לחוגים ולחברים וכי שינוי בסביבת מגוריהם לא ייטיב עמם אלא ההפך הוא הנכון.</w:t>
      </w:r>
      <w:r>
        <w:rPr>
          <w:rFonts w:ascii="David" w:hAnsi="David" w:cs="David" w:hint="cs"/>
          <w:b/>
          <w:bCs/>
          <w:sz w:val="24"/>
          <w:szCs w:val="24"/>
          <w:u w:val="single"/>
          <w:rtl/>
        </w:rPr>
        <w:t xml:space="preserve"> הנתבע מציין בנוסף, כי הרחקת הקטינים ל</w:t>
      </w:r>
      <w:r w:rsidR="00854AF5">
        <w:rPr>
          <w:rFonts w:ascii="David" w:hAnsi="David" w:cs="David" w:hint="cs"/>
          <w:b/>
          <w:bCs/>
          <w:sz w:val="24"/>
          <w:szCs w:val="24"/>
          <w:u w:val="single"/>
        </w:rPr>
        <w:t>XXX</w:t>
      </w:r>
      <w:r>
        <w:rPr>
          <w:rFonts w:ascii="David" w:hAnsi="David" w:cs="David" w:hint="cs"/>
          <w:b/>
          <w:bCs/>
          <w:sz w:val="24"/>
          <w:szCs w:val="24"/>
          <w:u w:val="single"/>
          <w:rtl/>
        </w:rPr>
        <w:t xml:space="preserve"> יביא לקרע ממשי ולניתוק מוחלט ממנו, כחלק מתכנית התובעת אותה זוממת זמן רב.</w:t>
      </w:r>
    </w:p>
    <w:p w:rsidR="00084896" w:rsidRPr="00084896" w:rsidRDefault="00084896" w:rsidP="00084896">
      <w:pPr>
        <w:pStyle w:val="af"/>
        <w:spacing w:line="360" w:lineRule="auto"/>
        <w:jc w:val="both"/>
        <w:rPr>
          <w:rFonts w:ascii="David" w:hAnsi="David" w:cs="David"/>
          <w:b/>
          <w:bCs/>
          <w:sz w:val="24"/>
          <w:szCs w:val="24"/>
          <w:u w:val="single"/>
        </w:rPr>
      </w:pPr>
    </w:p>
    <w:p w:rsidR="00084896" w:rsidRDefault="00084896" w:rsidP="00084896">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הנתבע טוען כי הוא בעל מסוגלות הורית לטפל בקטינים וכי כך גם נקבע בתסקיר ביחס לשני הצדדים.</w:t>
      </w:r>
    </w:p>
    <w:p w:rsidR="00084896" w:rsidRPr="00084896" w:rsidRDefault="00084896" w:rsidP="00084896">
      <w:pPr>
        <w:pStyle w:val="af"/>
        <w:spacing w:line="360" w:lineRule="auto"/>
        <w:jc w:val="both"/>
        <w:rPr>
          <w:rFonts w:ascii="David" w:hAnsi="David" w:cs="David"/>
          <w:b/>
          <w:bCs/>
          <w:sz w:val="24"/>
          <w:szCs w:val="24"/>
          <w:u w:val="single"/>
        </w:rPr>
      </w:pPr>
    </w:p>
    <w:p w:rsidR="00084896" w:rsidRDefault="00084896" w:rsidP="00084896">
      <w:pPr>
        <w:pStyle w:val="af"/>
        <w:numPr>
          <w:ilvl w:val="0"/>
          <w:numId w:val="2"/>
        </w:numPr>
        <w:spacing w:line="360" w:lineRule="auto"/>
        <w:jc w:val="both"/>
        <w:rPr>
          <w:rFonts w:ascii="David" w:hAnsi="David" w:cs="David"/>
          <w:sz w:val="24"/>
          <w:szCs w:val="24"/>
        </w:rPr>
      </w:pPr>
      <w:r w:rsidRPr="00084896">
        <w:rPr>
          <w:rFonts w:ascii="David" w:hAnsi="David" w:cs="David" w:hint="cs"/>
          <w:sz w:val="24"/>
          <w:szCs w:val="24"/>
          <w:rtl/>
        </w:rPr>
        <w:t xml:space="preserve">הנתבע מציין כי </w:t>
      </w:r>
      <w:r>
        <w:rPr>
          <w:rFonts w:ascii="David" w:hAnsi="David" w:cs="David" w:hint="cs"/>
          <w:sz w:val="24"/>
          <w:szCs w:val="24"/>
          <w:rtl/>
        </w:rPr>
        <w:t>זמני השהות הוסכמו מבעוד מועד בהסכם עליו חתמו הצדדים בשנת 2017 שקיבל תוקף</w:t>
      </w:r>
      <w:r w:rsidR="00FC277E">
        <w:rPr>
          <w:rFonts w:ascii="David" w:hAnsi="David" w:cs="David" w:hint="cs"/>
          <w:sz w:val="24"/>
          <w:szCs w:val="24"/>
          <w:rtl/>
        </w:rPr>
        <w:t xml:space="preserve"> של פס"ד וכעת התובעת מנסה לשנות את אלו</w:t>
      </w:r>
      <w:r>
        <w:rPr>
          <w:rFonts w:ascii="David" w:hAnsi="David" w:cs="David" w:hint="cs"/>
          <w:sz w:val="24"/>
          <w:szCs w:val="24"/>
          <w:rtl/>
        </w:rPr>
        <w:t xml:space="preserve"> בתביעה זו בלי הוכחת שינוי נסיבות מהותי.</w:t>
      </w:r>
    </w:p>
    <w:p w:rsidR="00084896" w:rsidRDefault="00084896" w:rsidP="00084896">
      <w:pPr>
        <w:pStyle w:val="af0"/>
        <w:rPr>
          <w:rFonts w:ascii="David" w:hAnsi="David"/>
          <w:rtl/>
        </w:rPr>
      </w:pPr>
    </w:p>
    <w:p w:rsidR="00084896" w:rsidRDefault="00084896" w:rsidP="00084896">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הנתבע מציין בהגנתו כי לא ניתן להכשיר פעולות שלא מביאות בחשבון את טובת הקטינים כפי שפורט בכתב התביעה.</w:t>
      </w:r>
    </w:p>
    <w:p w:rsidR="00084896" w:rsidRDefault="00084896" w:rsidP="00084896">
      <w:pPr>
        <w:pStyle w:val="af0"/>
        <w:rPr>
          <w:rFonts w:ascii="David" w:hAnsi="David"/>
          <w:rtl/>
        </w:rPr>
      </w:pPr>
    </w:p>
    <w:p w:rsidR="00084896" w:rsidRDefault="00084896" w:rsidP="00084896">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הנתבע מציין כי אינו משתמש בסמים וכי התובעת היא זו שמשתמשת בסמים וצירף התכתבויות לכתב הגנתו כנספח 7 . בנוסף מציין הנתבע כי הצדדים עברו בדיקת סמים וכי עד היום לא קיבל את התוצאות. </w:t>
      </w:r>
    </w:p>
    <w:p w:rsidR="00084896" w:rsidRDefault="00084896" w:rsidP="00084896">
      <w:pPr>
        <w:pStyle w:val="af0"/>
        <w:rPr>
          <w:rFonts w:ascii="David" w:hAnsi="David"/>
          <w:rtl/>
        </w:rPr>
      </w:pPr>
    </w:p>
    <w:p w:rsidR="00084896" w:rsidRDefault="005F5594" w:rsidP="00084896">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הנתבע טוען כי הקטינים מסתדרים ואוהבים את בת זוגתו החדשה וכי כל טענות התובעת ביחס לבת הזוג החדשה וההתנהלות מול הקטינם הן חסרות כל בסיס. וכי התובעת עסוקה בלזרוע שנאה לקטינים כלפי בת הזוג החדשה.</w:t>
      </w:r>
    </w:p>
    <w:p w:rsidR="005F5594" w:rsidRDefault="005F5594" w:rsidP="005F5594">
      <w:pPr>
        <w:pStyle w:val="af0"/>
        <w:rPr>
          <w:rFonts w:ascii="David" w:hAnsi="David"/>
          <w:rtl/>
        </w:rPr>
      </w:pPr>
    </w:p>
    <w:p w:rsidR="005F5594" w:rsidRDefault="005F5594" w:rsidP="00084896">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הנתבע מציין כי, ככל והתובעת תאלץ לטפל בבריאותה הוא יסייע בכל הכרוך וכי לכשיסתיימו טיפוליה היא רשאית לשוב להסדרי שהות עם הקטינים בסוף שבוע אחת לשבועיים וכי אינו תומך בעקירת הקטינים משגרת חייהם ומאביהם.</w:t>
      </w:r>
    </w:p>
    <w:p w:rsidR="005F5594" w:rsidRDefault="005F5594" w:rsidP="005F5594">
      <w:pPr>
        <w:pStyle w:val="af0"/>
        <w:rPr>
          <w:rFonts w:ascii="David" w:hAnsi="David"/>
          <w:rtl/>
        </w:rPr>
      </w:pPr>
    </w:p>
    <w:p w:rsidR="005F5594" w:rsidRDefault="005F5594"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הנתבע מציין בהגנתו כי מעולם לא השאיר את הקטינים ללא השגחה. בנוסף מציין הנצבע כי הוא משתף פעולה עם כל הליך טיפולי שנקבע בין הצדדים.</w:t>
      </w:r>
    </w:p>
    <w:p w:rsidR="005F5594" w:rsidRDefault="005F5594" w:rsidP="005F5594">
      <w:pPr>
        <w:pStyle w:val="af0"/>
        <w:rPr>
          <w:rFonts w:ascii="David" w:hAnsi="David"/>
          <w:rtl/>
        </w:rPr>
      </w:pPr>
    </w:p>
    <w:p w:rsidR="005F5594" w:rsidRDefault="005F5594" w:rsidP="005F5594">
      <w:pPr>
        <w:pStyle w:val="af"/>
        <w:spacing w:line="360" w:lineRule="auto"/>
        <w:ind w:left="360"/>
        <w:jc w:val="both"/>
        <w:rPr>
          <w:rFonts w:ascii="David" w:hAnsi="David" w:cs="David"/>
          <w:b/>
          <w:bCs/>
          <w:sz w:val="24"/>
          <w:szCs w:val="24"/>
          <w:u w:val="single"/>
          <w:rtl/>
        </w:rPr>
      </w:pPr>
      <w:r w:rsidRPr="005F5594">
        <w:rPr>
          <w:rFonts w:ascii="David" w:hAnsi="David" w:cs="David" w:hint="cs"/>
          <w:b/>
          <w:bCs/>
          <w:sz w:val="24"/>
          <w:szCs w:val="24"/>
          <w:u w:val="single"/>
          <w:rtl/>
        </w:rPr>
        <w:t>חוות דעת מכון שינוי-</w:t>
      </w:r>
    </w:p>
    <w:p w:rsidR="00DF7ABD" w:rsidRPr="005F5594" w:rsidRDefault="00DF7ABD" w:rsidP="005F5594">
      <w:pPr>
        <w:pStyle w:val="af"/>
        <w:spacing w:line="360" w:lineRule="auto"/>
        <w:ind w:left="360"/>
        <w:jc w:val="both"/>
        <w:rPr>
          <w:rFonts w:ascii="David" w:hAnsi="David" w:cs="David"/>
          <w:b/>
          <w:bCs/>
          <w:sz w:val="24"/>
          <w:szCs w:val="24"/>
          <w:u w:val="single"/>
          <w:rtl/>
        </w:rPr>
      </w:pPr>
    </w:p>
    <w:p w:rsidR="005F5594" w:rsidRDefault="00854AF5"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ד"ר </w:t>
      </w:r>
      <w:r>
        <w:rPr>
          <w:rFonts w:ascii="David" w:hAnsi="David" w:cs="David" w:hint="cs"/>
          <w:sz w:val="24"/>
          <w:szCs w:val="24"/>
        </w:rPr>
        <w:t>XXX</w:t>
      </w:r>
      <w:r w:rsidR="005F5594">
        <w:rPr>
          <w:rFonts w:ascii="David" w:hAnsi="David" w:cs="David" w:hint="cs"/>
          <w:sz w:val="24"/>
          <w:szCs w:val="24"/>
          <w:rtl/>
        </w:rPr>
        <w:t xml:space="preserve"> מציין בחוות הדעת כי חוות הדעת מבוססת על מידע והתרשמות שנאספו במהלך פגישותיו עם ההורים והילדים.</w:t>
      </w:r>
    </w:p>
    <w:p w:rsidR="005F5594" w:rsidRDefault="00FC277E"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בחוות הדעת מצו</w:t>
      </w:r>
      <w:r w:rsidR="005F5594">
        <w:rPr>
          <w:rFonts w:ascii="David" w:hAnsi="David" w:cs="David" w:hint="cs"/>
          <w:sz w:val="24"/>
          <w:szCs w:val="24"/>
          <w:rtl/>
        </w:rPr>
        <w:t xml:space="preserve">ין כי התובעת משתפת פעולה במהלך כל הבדיקה, ושיתפה אודות מצוקתה ומחלתה האונקולוגית. וכי היא זקוקה לתמיכה של הוריה במהלך התקופה של הטיפולים. </w:t>
      </w:r>
    </w:p>
    <w:p w:rsidR="005F5594" w:rsidRDefault="005F5594"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המומחה מציין כי המפגש של שני ההורים יחד לווה בקשיים ובאווירה לחוצה. כאשר התובעת נהגה לסטות פעמים רבות מהנושא.</w:t>
      </w:r>
    </w:p>
    <w:p w:rsidR="005F5594" w:rsidRDefault="005F5594"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המומחה מציין כי הנתבע בעל גישה נעדרת כל אמפתיה ביחס למצבה של התובעת. ואינו מוכן להקדיש מחשבה כלשהי לפתרון המצב.</w:t>
      </w:r>
    </w:p>
    <w:p w:rsidR="005F5594" w:rsidRDefault="005F5594"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המומחה מציין כי התובעת מודעת לכך שככל והיא תגור ב</w:t>
      </w:r>
      <w:r w:rsidR="00854AF5">
        <w:rPr>
          <w:rFonts w:ascii="David" w:hAnsi="David" w:cs="David" w:hint="cs"/>
          <w:sz w:val="24"/>
          <w:szCs w:val="24"/>
        </w:rPr>
        <w:t xml:space="preserve">XXX </w:t>
      </w:r>
      <w:r w:rsidR="00854AF5">
        <w:rPr>
          <w:rFonts w:ascii="David" w:hAnsi="David" w:cs="David" w:hint="cs"/>
          <w:sz w:val="24"/>
          <w:szCs w:val="24"/>
          <w:rtl/>
        </w:rPr>
        <w:t xml:space="preserve"> </w:t>
      </w:r>
      <w:r>
        <w:rPr>
          <w:rFonts w:ascii="David" w:hAnsi="David" w:cs="David" w:hint="cs"/>
          <w:sz w:val="24"/>
          <w:szCs w:val="24"/>
          <w:rtl/>
        </w:rPr>
        <w:t>עם הילדים והאב ימשיך לגור ב</w:t>
      </w:r>
      <w:r w:rsidR="00854AF5">
        <w:rPr>
          <w:rFonts w:ascii="David" w:hAnsi="David" w:cs="David" w:hint="cs"/>
          <w:sz w:val="24"/>
          <w:szCs w:val="24"/>
        </w:rPr>
        <w:t>XXX</w:t>
      </w:r>
      <w:r>
        <w:rPr>
          <w:rFonts w:ascii="David" w:hAnsi="David" w:cs="David" w:hint="cs"/>
          <w:sz w:val="24"/>
          <w:szCs w:val="24"/>
          <w:rtl/>
        </w:rPr>
        <w:t xml:space="preserve"> לא יהא ניתן לקיים את הסדרי השהות כפי שהם מתקיימים כיום.</w:t>
      </w:r>
    </w:p>
    <w:p w:rsidR="005F5594" w:rsidRDefault="005F5594"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המומחה מציין כי הילדים חביבים ולמרבה מזלם לא עורבו על ידי ההורים במאבק ואף אינם יודעים כי כיום מתנהל סביבם הליך בבימה"ש.</w:t>
      </w:r>
    </w:p>
    <w:p w:rsidR="005F5594" w:rsidRDefault="00FC277E"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צו</w:t>
      </w:r>
      <w:r w:rsidR="005F5594">
        <w:rPr>
          <w:rFonts w:ascii="David" w:hAnsi="David" w:cs="David" w:hint="cs"/>
          <w:sz w:val="24"/>
          <w:szCs w:val="24"/>
          <w:rtl/>
        </w:rPr>
        <w:t>ין במסקנות כי הקטינים נמצאים במשמורת משותפת של הצדדים. וכי אף אחד מהצדדים לא מערער על ההורות של השני.</w:t>
      </w:r>
    </w:p>
    <w:p w:rsidR="005F5594" w:rsidRDefault="005F5594"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צוין כי האם אכן חולה אונקולוגית ויחד עם זאת לא הציגה כל מסמך רפואי אשר מפרט את הטיפולים וההתערבות הנדרשת. מצוין כי לדברי התובעת היא הייתה אמורה לקבל את הטיפולים כבר מזמן אולם משום מה נמנעה מלעשות זאת. </w:t>
      </w:r>
    </w:p>
    <w:p w:rsidR="005F5594" w:rsidRDefault="00FC277E"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צוין ב</w:t>
      </w:r>
      <w:r w:rsidR="005F5594">
        <w:rPr>
          <w:rFonts w:ascii="David" w:hAnsi="David" w:cs="David" w:hint="cs"/>
          <w:sz w:val="24"/>
          <w:szCs w:val="24"/>
          <w:rtl/>
        </w:rPr>
        <w:t>חוות הדעת כי לאור הטיפולים שתאלץ לעבור היא לא תוכל להסיע את הקטינים ומסתמכת על קבוצה לא מוגדרת של מכרים בני משפחה חברים והוריה המבוגרים.</w:t>
      </w:r>
    </w:p>
    <w:p w:rsidR="005F5594" w:rsidRDefault="005F5594"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המומחה מציין כי נפגש עם הוריה של התובעת וכי אינם מבינים כלל את המשמעות של יצירת מרחק משמעותי </w:t>
      </w:r>
      <w:r w:rsidR="00FC277E">
        <w:rPr>
          <w:rFonts w:ascii="David" w:hAnsi="David" w:cs="David" w:hint="cs"/>
          <w:sz w:val="24"/>
          <w:szCs w:val="24"/>
          <w:rtl/>
        </w:rPr>
        <w:t>בין האב לקטינים ונראה כי הם עוי</w:t>
      </w:r>
      <w:r>
        <w:rPr>
          <w:rFonts w:ascii="David" w:hAnsi="David" w:cs="David" w:hint="cs"/>
          <w:sz w:val="24"/>
          <w:szCs w:val="24"/>
          <w:rtl/>
        </w:rPr>
        <w:t>נים את האב.</w:t>
      </w:r>
    </w:p>
    <w:p w:rsidR="005F5594" w:rsidRDefault="005F5594" w:rsidP="005F5594">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המומחה מציין כי חרף הצהרות הורי התובעת הוא בספק אם הם יוכלו לקחת על עצמם באופן עקבי ומוסדר את הבאת הילדים לאב, בשל המרחק העצום.</w:t>
      </w:r>
    </w:p>
    <w:p w:rsidR="00DF7ABD" w:rsidRDefault="00FC277E" w:rsidP="00DF7ABD">
      <w:pPr>
        <w:pStyle w:val="af"/>
        <w:numPr>
          <w:ilvl w:val="0"/>
          <w:numId w:val="2"/>
        </w:numPr>
        <w:spacing w:line="360" w:lineRule="auto"/>
        <w:jc w:val="both"/>
        <w:rPr>
          <w:rFonts w:ascii="David" w:hAnsi="David" w:cs="David"/>
          <w:sz w:val="24"/>
          <w:szCs w:val="24"/>
        </w:rPr>
      </w:pPr>
      <w:r>
        <w:rPr>
          <w:rFonts w:ascii="David" w:hAnsi="David" w:cs="David" w:hint="cs"/>
          <w:sz w:val="24"/>
          <w:szCs w:val="24"/>
          <w:rtl/>
        </w:rPr>
        <w:t>עוד צוי</w:t>
      </w:r>
      <w:r w:rsidR="00971FFA">
        <w:rPr>
          <w:rFonts w:ascii="David" w:hAnsi="David" w:cs="David" w:hint="cs"/>
          <w:sz w:val="24"/>
          <w:szCs w:val="24"/>
          <w:rtl/>
        </w:rPr>
        <w:t>ן כי התובעת טוענת כי צפוי לה תקופה משמעותית של טיפולים, החלמה ושיקום. ואין היא אומרת כי מדובר במצב אשר ייערך ללא גבול או סוף קר</w:t>
      </w:r>
      <w:r w:rsidR="00DF7ABD">
        <w:rPr>
          <w:rFonts w:ascii="David" w:hAnsi="David" w:cs="David" w:hint="cs"/>
          <w:sz w:val="24"/>
          <w:szCs w:val="24"/>
          <w:rtl/>
        </w:rPr>
        <w:t>י ככל שהטיפולים השונים יצליחו וה</w:t>
      </w:r>
      <w:r w:rsidR="00971FFA">
        <w:rPr>
          <w:rFonts w:ascii="David" w:hAnsi="David" w:cs="David" w:hint="cs"/>
          <w:sz w:val="24"/>
          <w:szCs w:val="24"/>
          <w:rtl/>
        </w:rPr>
        <w:t>יא תחזור לבריאות</w:t>
      </w:r>
      <w:r w:rsidR="00DF7ABD">
        <w:rPr>
          <w:rFonts w:ascii="David" w:hAnsi="David" w:cs="David" w:hint="cs"/>
          <w:sz w:val="24"/>
          <w:szCs w:val="24"/>
          <w:rtl/>
        </w:rPr>
        <w:t xml:space="preserve"> איתנה הרי שמדובר במצב זמני.</w:t>
      </w:r>
    </w:p>
    <w:p w:rsidR="00DF7ABD" w:rsidRDefault="00FC277E" w:rsidP="00DF7ABD">
      <w:pPr>
        <w:pStyle w:val="af"/>
        <w:numPr>
          <w:ilvl w:val="0"/>
          <w:numId w:val="2"/>
        </w:numPr>
        <w:spacing w:line="360" w:lineRule="auto"/>
        <w:jc w:val="both"/>
        <w:rPr>
          <w:rFonts w:ascii="David" w:hAnsi="David" w:cs="David"/>
          <w:sz w:val="24"/>
          <w:szCs w:val="24"/>
        </w:rPr>
      </w:pPr>
      <w:r>
        <w:rPr>
          <w:rFonts w:ascii="David" w:hAnsi="David" w:cs="David" w:hint="cs"/>
          <w:sz w:val="24"/>
          <w:szCs w:val="24"/>
          <w:rtl/>
        </w:rPr>
        <w:t>צו</w:t>
      </w:r>
      <w:r w:rsidR="00DF7ABD">
        <w:rPr>
          <w:rFonts w:ascii="David" w:hAnsi="David" w:cs="David" w:hint="cs"/>
          <w:sz w:val="24"/>
          <w:szCs w:val="24"/>
          <w:rtl/>
        </w:rPr>
        <w:t>ין בחוות הדעת כי יתכן ובשל מחלתה של התובעת אולי כלל לא תוכל לטפל בילדים בעתיד ויש לקחת זאת בחשבון בשיקול עתידי.</w:t>
      </w:r>
    </w:p>
    <w:p w:rsidR="00DF7ABD" w:rsidRDefault="00DF7ABD" w:rsidP="00DF7ABD">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עולה מחוות הדעת כי הילדים בקשר טוב עם שני ההורים. </w:t>
      </w:r>
    </w:p>
    <w:p w:rsidR="00DF7ABD" w:rsidRDefault="00DF7ABD" w:rsidP="00DF7ABD">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המומחה כתב בחוות הדעת כי מערכת היחסים בין ההורים מורכבת וקשה כך שיש לחשוש כי לא יוכלו לקיים ביניהם הורות בה</w:t>
      </w:r>
      <w:r w:rsidR="00FC277E">
        <w:rPr>
          <w:rFonts w:ascii="David" w:hAnsi="David" w:cs="David" w:hint="cs"/>
          <w:sz w:val="24"/>
          <w:szCs w:val="24"/>
          <w:rtl/>
        </w:rPr>
        <w:t>י</w:t>
      </w:r>
      <w:r>
        <w:rPr>
          <w:rFonts w:ascii="David" w:hAnsi="David" w:cs="David" w:hint="cs"/>
          <w:sz w:val="24"/>
          <w:szCs w:val="24"/>
          <w:rtl/>
        </w:rPr>
        <w:t xml:space="preserve">נתן המרחק לאחר המעבר והקשיים הטכניים אשר </w:t>
      </w:r>
      <w:r w:rsidR="00FC277E">
        <w:rPr>
          <w:rFonts w:ascii="David" w:hAnsi="David" w:cs="David" w:hint="cs"/>
          <w:sz w:val="24"/>
          <w:szCs w:val="24"/>
          <w:rtl/>
        </w:rPr>
        <w:t>ייווצר</w:t>
      </w:r>
      <w:r w:rsidR="00FC277E">
        <w:rPr>
          <w:rFonts w:ascii="David" w:hAnsi="David" w:cs="David" w:hint="eastAsia"/>
          <w:sz w:val="24"/>
          <w:szCs w:val="24"/>
          <w:rtl/>
        </w:rPr>
        <w:t>ו</w:t>
      </w:r>
      <w:r>
        <w:rPr>
          <w:rFonts w:ascii="David" w:hAnsi="David" w:cs="David" w:hint="cs"/>
          <w:sz w:val="24"/>
          <w:szCs w:val="24"/>
          <w:rtl/>
        </w:rPr>
        <w:t>.</w:t>
      </w:r>
    </w:p>
    <w:p w:rsidR="00DF7ABD" w:rsidRDefault="00DF7ABD"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המומחה המליץ כי הפתרון הכי טוב יהיה אם שני ההורים יעתיקו את מקום מגוריהם ל</w:t>
      </w:r>
      <w:r w:rsidR="00854AF5">
        <w:rPr>
          <w:rFonts w:ascii="David" w:hAnsi="David" w:cs="David" w:hint="cs"/>
          <w:sz w:val="24"/>
          <w:szCs w:val="24"/>
        </w:rPr>
        <w:t>XXX</w:t>
      </w:r>
      <w:r>
        <w:rPr>
          <w:rFonts w:ascii="David" w:hAnsi="David" w:cs="David" w:hint="cs"/>
          <w:sz w:val="24"/>
          <w:szCs w:val="24"/>
          <w:rtl/>
        </w:rPr>
        <w:t xml:space="preserve"> כך שהסדרי השהות ימשיכו להתקיים כסדרם.</w:t>
      </w:r>
    </w:p>
    <w:p w:rsidR="00DF7ABD" w:rsidRPr="009A5D2B" w:rsidRDefault="00DF7ABD" w:rsidP="00DF7ABD">
      <w:pPr>
        <w:pStyle w:val="af"/>
        <w:spacing w:line="360" w:lineRule="auto"/>
        <w:ind w:left="360"/>
        <w:jc w:val="both"/>
        <w:rPr>
          <w:rFonts w:ascii="David" w:hAnsi="David" w:cs="David"/>
          <w:b/>
          <w:bCs/>
          <w:sz w:val="24"/>
          <w:szCs w:val="24"/>
          <w:u w:val="single"/>
          <w:rtl/>
        </w:rPr>
      </w:pPr>
      <w:r w:rsidRPr="009A5D2B">
        <w:rPr>
          <w:rFonts w:ascii="David" w:hAnsi="David" w:cs="David" w:hint="cs"/>
          <w:b/>
          <w:bCs/>
          <w:sz w:val="24"/>
          <w:szCs w:val="24"/>
          <w:u w:val="single"/>
          <w:rtl/>
        </w:rPr>
        <w:t>ככל והדבר איננו מתאפשר יש לחתור לפשרה לפיה:</w:t>
      </w:r>
    </w:p>
    <w:p w:rsidR="00DF7ABD" w:rsidRDefault="00DF7ABD" w:rsidP="00854AF5">
      <w:pPr>
        <w:pStyle w:val="af"/>
        <w:spacing w:line="360" w:lineRule="auto"/>
        <w:ind w:left="360"/>
        <w:jc w:val="both"/>
        <w:rPr>
          <w:rFonts w:ascii="David" w:hAnsi="David" w:cs="David"/>
          <w:sz w:val="24"/>
          <w:szCs w:val="24"/>
          <w:rtl/>
        </w:rPr>
      </w:pPr>
      <w:r>
        <w:rPr>
          <w:rFonts w:ascii="David" w:hAnsi="David" w:cs="David" w:hint="cs"/>
          <w:sz w:val="24"/>
          <w:szCs w:val="24"/>
          <w:rtl/>
        </w:rPr>
        <w:t xml:space="preserve">בשנה הקרובה הילדים </w:t>
      </w:r>
      <w:r w:rsidR="00FC277E">
        <w:rPr>
          <w:rFonts w:ascii="David" w:hAnsi="David" w:cs="David" w:hint="cs"/>
          <w:sz w:val="24"/>
          <w:szCs w:val="24"/>
          <w:rtl/>
        </w:rPr>
        <w:t>יישאר</w:t>
      </w:r>
      <w:r w:rsidR="00FC277E">
        <w:rPr>
          <w:rFonts w:ascii="David" w:hAnsi="David" w:cs="David" w:hint="eastAsia"/>
          <w:sz w:val="24"/>
          <w:szCs w:val="24"/>
          <w:rtl/>
        </w:rPr>
        <w:t>ו</w:t>
      </w:r>
      <w:r>
        <w:rPr>
          <w:rFonts w:ascii="David" w:hAnsi="David" w:cs="David" w:hint="cs"/>
          <w:sz w:val="24"/>
          <w:szCs w:val="24"/>
          <w:rtl/>
        </w:rPr>
        <w:t xml:space="preserve"> לגור ב</w:t>
      </w:r>
      <w:r w:rsidR="00854AF5">
        <w:rPr>
          <w:rFonts w:ascii="David" w:hAnsi="David" w:cs="David" w:hint="cs"/>
          <w:sz w:val="24"/>
          <w:szCs w:val="24"/>
        </w:rPr>
        <w:t>XXX</w:t>
      </w:r>
      <w:r>
        <w:rPr>
          <w:rFonts w:ascii="David" w:hAnsi="David" w:cs="David" w:hint="cs"/>
          <w:sz w:val="24"/>
          <w:szCs w:val="24"/>
          <w:rtl/>
        </w:rPr>
        <w:t>.</w:t>
      </w:r>
    </w:p>
    <w:p w:rsidR="00DF7ABD" w:rsidRDefault="00DF7ABD" w:rsidP="00854AF5">
      <w:pPr>
        <w:pStyle w:val="af"/>
        <w:spacing w:line="360" w:lineRule="auto"/>
        <w:ind w:left="360"/>
        <w:jc w:val="both"/>
        <w:rPr>
          <w:rFonts w:ascii="David" w:hAnsi="David" w:cs="David"/>
          <w:sz w:val="24"/>
          <w:szCs w:val="24"/>
          <w:rtl/>
        </w:rPr>
      </w:pPr>
      <w:r>
        <w:rPr>
          <w:rFonts w:ascii="David" w:hAnsi="David" w:cs="David" w:hint="cs"/>
          <w:sz w:val="24"/>
          <w:szCs w:val="24"/>
          <w:rtl/>
        </w:rPr>
        <w:t>ככל והאם תזקק לתקופות של טיפול ושיקום וממילא לא תוכל לטפל בילדים, היא תוכל לשהות ב</w:t>
      </w:r>
      <w:r w:rsidR="00854AF5">
        <w:rPr>
          <w:rFonts w:ascii="David" w:hAnsi="David" w:cs="David" w:hint="cs"/>
          <w:sz w:val="24"/>
          <w:szCs w:val="24"/>
        </w:rPr>
        <w:t>XXX</w:t>
      </w:r>
      <w:r>
        <w:rPr>
          <w:rFonts w:ascii="David" w:hAnsi="David" w:cs="David" w:hint="cs"/>
          <w:sz w:val="24"/>
          <w:szCs w:val="24"/>
          <w:rtl/>
        </w:rPr>
        <w:t xml:space="preserve"> עם הוריה והאב יביא את הילדים אליה בתדירות של שניים מתוך שלושה סופי שבוע מיום ה' עם סוף הלימודים ועד למוצ"ש.</w:t>
      </w:r>
    </w:p>
    <w:p w:rsidR="00DF7ABD" w:rsidRDefault="00DF7ABD" w:rsidP="00854AF5">
      <w:pPr>
        <w:pStyle w:val="af"/>
        <w:spacing w:line="360" w:lineRule="auto"/>
        <w:ind w:left="360"/>
        <w:jc w:val="both"/>
        <w:rPr>
          <w:rFonts w:ascii="David" w:hAnsi="David" w:cs="David"/>
          <w:sz w:val="24"/>
          <w:szCs w:val="24"/>
          <w:rtl/>
        </w:rPr>
      </w:pPr>
      <w:r>
        <w:rPr>
          <w:rFonts w:ascii="David" w:hAnsi="David" w:cs="David" w:hint="cs"/>
          <w:sz w:val="24"/>
          <w:szCs w:val="24"/>
          <w:rtl/>
        </w:rPr>
        <w:t>האם תהיה אחראית על החזרת הילדים ל</w:t>
      </w:r>
      <w:r w:rsidR="00854AF5">
        <w:rPr>
          <w:rFonts w:ascii="David" w:hAnsi="David" w:cs="David" w:hint="cs"/>
          <w:sz w:val="24"/>
          <w:szCs w:val="24"/>
        </w:rPr>
        <w:t>XXX</w:t>
      </w:r>
      <w:r>
        <w:rPr>
          <w:rFonts w:ascii="David" w:hAnsi="David" w:cs="David" w:hint="cs"/>
          <w:sz w:val="24"/>
          <w:szCs w:val="24"/>
          <w:rtl/>
        </w:rPr>
        <w:t xml:space="preserve"> אלא אם כן ההורים יגיעו ביניהם להסדר אשר יאפשר לאב לעשות את סוף השבוע ב</w:t>
      </w:r>
      <w:r w:rsidR="00854AF5">
        <w:rPr>
          <w:rFonts w:ascii="David" w:hAnsi="David" w:cs="David" w:hint="cs"/>
          <w:sz w:val="24"/>
          <w:szCs w:val="24"/>
        </w:rPr>
        <w:t>XXX</w:t>
      </w:r>
      <w:r>
        <w:rPr>
          <w:rFonts w:ascii="David" w:hAnsi="David" w:cs="David" w:hint="cs"/>
          <w:sz w:val="24"/>
          <w:szCs w:val="24"/>
          <w:rtl/>
        </w:rPr>
        <w:t xml:space="preserve">, אז הוא יחזיר את הילדים </w:t>
      </w:r>
      <w:r w:rsidR="00854AF5">
        <w:rPr>
          <w:rFonts w:ascii="David" w:hAnsi="David" w:cs="David" w:hint="cs"/>
          <w:sz w:val="24"/>
          <w:szCs w:val="24"/>
        </w:rPr>
        <w:t>XXX</w:t>
      </w:r>
      <w:r>
        <w:rPr>
          <w:rFonts w:ascii="David" w:hAnsi="David" w:cs="David" w:hint="cs"/>
          <w:sz w:val="24"/>
          <w:szCs w:val="24"/>
          <w:rtl/>
        </w:rPr>
        <w:t xml:space="preserve"> במוצאי שבת.</w:t>
      </w:r>
    </w:p>
    <w:p w:rsidR="00DF7ABD" w:rsidRDefault="00DF7ABD" w:rsidP="00DF7ABD">
      <w:pPr>
        <w:pStyle w:val="af"/>
        <w:spacing w:line="360" w:lineRule="auto"/>
        <w:ind w:left="360"/>
        <w:jc w:val="both"/>
        <w:rPr>
          <w:rFonts w:ascii="David" w:hAnsi="David" w:cs="David"/>
          <w:sz w:val="24"/>
          <w:szCs w:val="24"/>
          <w:rtl/>
        </w:rPr>
      </w:pPr>
      <w:r>
        <w:rPr>
          <w:rFonts w:ascii="David" w:hAnsi="David" w:cs="David" w:hint="cs"/>
          <w:sz w:val="24"/>
          <w:szCs w:val="24"/>
          <w:rtl/>
        </w:rPr>
        <w:t>משמעות הדבר היא כי יהיה על האב לעשות שינויים משמעותיים בסידור העבודה שלו כך שבזמן היעדרות האם, הוא יהיה זמין בצורה ישירה לילדים גם בשעות הבוקר וגם בשעות אחה"צ.</w:t>
      </w:r>
    </w:p>
    <w:p w:rsidR="009A5D2B" w:rsidRDefault="009A5D2B" w:rsidP="00DF7ABD">
      <w:pPr>
        <w:pStyle w:val="af"/>
        <w:spacing w:line="360" w:lineRule="auto"/>
        <w:ind w:left="360"/>
        <w:jc w:val="both"/>
        <w:rPr>
          <w:rFonts w:ascii="David" w:hAnsi="David" w:cs="David"/>
          <w:sz w:val="24"/>
          <w:szCs w:val="24"/>
          <w:rtl/>
        </w:rPr>
      </w:pPr>
      <w:r>
        <w:rPr>
          <w:rFonts w:ascii="David" w:hAnsi="David" w:cs="David" w:hint="cs"/>
          <w:sz w:val="24"/>
          <w:szCs w:val="24"/>
          <w:rtl/>
        </w:rPr>
        <w:t>בחינה מחודשת של כלל המצב בעוד שנה במסכרתה ייבחנו בין היתר:</w:t>
      </w:r>
    </w:p>
    <w:p w:rsidR="009A5D2B" w:rsidRDefault="009A5D2B" w:rsidP="00DF7ABD">
      <w:pPr>
        <w:pStyle w:val="af"/>
        <w:spacing w:line="360" w:lineRule="auto"/>
        <w:ind w:left="360"/>
        <w:jc w:val="both"/>
        <w:rPr>
          <w:rFonts w:ascii="David" w:hAnsi="David" w:cs="David"/>
          <w:sz w:val="24"/>
          <w:szCs w:val="24"/>
          <w:rtl/>
        </w:rPr>
      </w:pPr>
      <w:r>
        <w:rPr>
          <w:rFonts w:ascii="David" w:hAnsi="David" w:cs="David" w:hint="cs"/>
          <w:sz w:val="24"/>
          <w:szCs w:val="24"/>
          <w:rtl/>
        </w:rPr>
        <w:t>מצבה הרפואי של האם, במיוחד ככל שהוא משליך על שאלת המשמורת.</w:t>
      </w:r>
    </w:p>
    <w:p w:rsidR="009A5D2B" w:rsidRDefault="009A5D2B" w:rsidP="00DF7ABD">
      <w:pPr>
        <w:pStyle w:val="af"/>
        <w:spacing w:line="360" w:lineRule="auto"/>
        <w:ind w:left="360"/>
        <w:jc w:val="both"/>
        <w:rPr>
          <w:rFonts w:ascii="David" w:hAnsi="David" w:cs="David"/>
          <w:sz w:val="24"/>
          <w:szCs w:val="24"/>
          <w:rtl/>
        </w:rPr>
      </w:pPr>
      <w:r>
        <w:rPr>
          <w:rFonts w:ascii="David" w:hAnsi="David" w:cs="David" w:hint="cs"/>
          <w:sz w:val="24"/>
          <w:szCs w:val="24"/>
          <w:rtl/>
        </w:rPr>
        <w:t>היכולת של שני ההורים לעמוד בהסדרי השהות</w:t>
      </w:r>
    </w:p>
    <w:p w:rsidR="009A5D2B" w:rsidRDefault="009A5D2B" w:rsidP="009A5D2B">
      <w:pPr>
        <w:pStyle w:val="af"/>
        <w:spacing w:line="360" w:lineRule="auto"/>
        <w:ind w:left="360"/>
        <w:jc w:val="both"/>
        <w:rPr>
          <w:rFonts w:ascii="David" w:hAnsi="David" w:cs="David"/>
          <w:sz w:val="24"/>
          <w:szCs w:val="24"/>
          <w:rtl/>
        </w:rPr>
      </w:pPr>
      <w:r>
        <w:rPr>
          <w:rFonts w:ascii="David" w:hAnsi="David" w:cs="David" w:hint="cs"/>
          <w:sz w:val="24"/>
          <w:szCs w:val="24"/>
          <w:rtl/>
        </w:rPr>
        <w:t>מצבם של הילדים.</w:t>
      </w:r>
    </w:p>
    <w:p w:rsidR="009A5D2B" w:rsidRDefault="009A5D2B" w:rsidP="009A5D2B">
      <w:pPr>
        <w:pStyle w:val="af"/>
        <w:spacing w:line="360" w:lineRule="auto"/>
        <w:ind w:left="360"/>
        <w:jc w:val="both"/>
        <w:rPr>
          <w:rFonts w:ascii="David" w:hAnsi="David" w:cs="David"/>
          <w:sz w:val="24"/>
          <w:szCs w:val="24"/>
          <w:rtl/>
        </w:rPr>
      </w:pPr>
      <w:r>
        <w:rPr>
          <w:rFonts w:ascii="David" w:hAnsi="David" w:cs="David" w:hint="cs"/>
          <w:sz w:val="24"/>
          <w:szCs w:val="24"/>
          <w:rtl/>
        </w:rPr>
        <w:t>היכולת של האב להתאים את עבודתו לדרישות הטיפול בילדים.</w:t>
      </w:r>
    </w:p>
    <w:p w:rsidR="00DD1CD1" w:rsidRDefault="009A5D2B" w:rsidP="009D4A78">
      <w:pPr>
        <w:pStyle w:val="af"/>
        <w:spacing w:line="360" w:lineRule="auto"/>
        <w:ind w:left="360"/>
        <w:jc w:val="both"/>
        <w:rPr>
          <w:rFonts w:ascii="David" w:hAnsi="David" w:cs="David"/>
          <w:sz w:val="24"/>
          <w:szCs w:val="24"/>
          <w:rtl/>
        </w:rPr>
      </w:pPr>
      <w:r>
        <w:rPr>
          <w:rFonts w:ascii="David" w:hAnsi="David" w:cs="David" w:hint="cs"/>
          <w:sz w:val="24"/>
          <w:szCs w:val="24"/>
          <w:rtl/>
        </w:rPr>
        <w:t>חזרה לתיאום הורי.</w:t>
      </w:r>
    </w:p>
    <w:p w:rsidR="009D4A78" w:rsidRPr="00DD1CD1" w:rsidRDefault="009D4A78" w:rsidP="009D4A78">
      <w:pPr>
        <w:pStyle w:val="af"/>
        <w:spacing w:line="360" w:lineRule="auto"/>
        <w:ind w:left="360"/>
        <w:jc w:val="both"/>
        <w:rPr>
          <w:rFonts w:ascii="David" w:hAnsi="David" w:cs="David"/>
          <w:sz w:val="24"/>
          <w:szCs w:val="24"/>
          <w:rtl/>
        </w:rPr>
      </w:pPr>
    </w:p>
    <w:p w:rsidR="00DD1CD1" w:rsidRPr="00DD1CD1" w:rsidRDefault="00DD1CD1" w:rsidP="00DD1CD1">
      <w:pPr>
        <w:pStyle w:val="af"/>
        <w:spacing w:line="360" w:lineRule="auto"/>
        <w:jc w:val="both"/>
        <w:rPr>
          <w:rFonts w:ascii="David" w:hAnsi="David" w:cs="David"/>
          <w:b/>
          <w:bCs/>
          <w:sz w:val="24"/>
          <w:szCs w:val="24"/>
          <w:u w:val="single"/>
          <w:rtl/>
        </w:rPr>
      </w:pPr>
      <w:r>
        <w:rPr>
          <w:rFonts w:ascii="David" w:hAnsi="David" w:cs="David" w:hint="cs"/>
          <w:b/>
          <w:bCs/>
          <w:sz w:val="24"/>
          <w:szCs w:val="24"/>
          <w:u w:val="single"/>
          <w:rtl/>
        </w:rPr>
        <w:t xml:space="preserve">דיון והכרעה- </w:t>
      </w:r>
    </w:p>
    <w:p w:rsidR="00DD1CD1" w:rsidRDefault="00DD1CD1" w:rsidP="00DD1CD1">
      <w:pPr>
        <w:pStyle w:val="af"/>
        <w:numPr>
          <w:ilvl w:val="0"/>
          <w:numId w:val="2"/>
        </w:numPr>
        <w:spacing w:line="360" w:lineRule="auto"/>
        <w:jc w:val="both"/>
        <w:rPr>
          <w:rFonts w:ascii="David" w:hAnsi="David" w:cs="David"/>
          <w:sz w:val="24"/>
          <w:szCs w:val="24"/>
        </w:rPr>
      </w:pPr>
      <w:r>
        <w:rPr>
          <w:rFonts w:ascii="David" w:hAnsi="David" w:cs="David"/>
          <w:sz w:val="24"/>
          <w:szCs w:val="24"/>
          <w:rtl/>
        </w:rPr>
        <w:t>חוק הכשרות המשפטית והאפוטרופסות התשכ"ב -1962 (להלן-</w:t>
      </w:r>
      <w:r>
        <w:rPr>
          <w:rFonts w:ascii="David" w:hAnsi="David" w:cs="David"/>
          <w:b/>
          <w:bCs/>
          <w:sz w:val="24"/>
          <w:szCs w:val="24"/>
          <w:rtl/>
        </w:rPr>
        <w:t>החוק</w:t>
      </w:r>
      <w:r>
        <w:rPr>
          <w:rFonts w:ascii="David" w:hAnsi="David" w:cs="David"/>
          <w:sz w:val="24"/>
          <w:szCs w:val="24"/>
          <w:rtl/>
        </w:rPr>
        <w:t xml:space="preserve">) קובע בסעיף 14 כי ההורים הם </w:t>
      </w:r>
      <w:r w:rsidR="00FC277E">
        <w:rPr>
          <w:rFonts w:ascii="David" w:hAnsi="David" w:cs="David" w:hint="cs"/>
          <w:sz w:val="24"/>
          <w:szCs w:val="24"/>
          <w:rtl/>
        </w:rPr>
        <w:t>האפוטרופוסי</w:t>
      </w:r>
      <w:r w:rsidR="00FC277E">
        <w:rPr>
          <w:rFonts w:ascii="David" w:hAnsi="David" w:cs="David" w:hint="eastAsia"/>
          <w:sz w:val="24"/>
          <w:szCs w:val="24"/>
          <w:rtl/>
        </w:rPr>
        <w:t>ם</w:t>
      </w:r>
      <w:r>
        <w:rPr>
          <w:rFonts w:ascii="David" w:hAnsi="David" w:cs="David"/>
          <w:sz w:val="24"/>
          <w:szCs w:val="24"/>
          <w:rtl/>
        </w:rPr>
        <w:t xml:space="preserve"> הטבעיים של הקטינים</w:t>
      </w:r>
      <w:r>
        <w:rPr>
          <w:rFonts w:ascii="David" w:hAnsi="David" w:cs="David" w:hint="cs"/>
          <w:sz w:val="24"/>
          <w:szCs w:val="24"/>
          <w:rtl/>
        </w:rPr>
        <w:t>.</w:t>
      </w:r>
      <w:r>
        <w:rPr>
          <w:rFonts w:ascii="David" w:hAnsi="David" w:cs="David"/>
          <w:sz w:val="24"/>
          <w:szCs w:val="24"/>
          <w:rtl/>
        </w:rPr>
        <w:t xml:space="preserve"> סעיף 15 קובע כי </w:t>
      </w:r>
      <w:r>
        <w:rPr>
          <w:rFonts w:ascii="David" w:hAnsi="David" w:cs="David"/>
          <w:b/>
          <w:bCs/>
          <w:sz w:val="24"/>
          <w:szCs w:val="24"/>
          <w:rtl/>
        </w:rPr>
        <w:t>"... הרשות להחזיק בקטין</w:t>
      </w:r>
      <w:r>
        <w:rPr>
          <w:rFonts w:ascii="David" w:hAnsi="David" w:cs="David"/>
          <w:sz w:val="24"/>
          <w:szCs w:val="24"/>
          <w:rtl/>
        </w:rPr>
        <w:t xml:space="preserve"> </w:t>
      </w:r>
      <w:r>
        <w:rPr>
          <w:rFonts w:ascii="David" w:hAnsi="David" w:cs="David"/>
          <w:b/>
          <w:bCs/>
          <w:sz w:val="24"/>
          <w:szCs w:val="24"/>
          <w:rtl/>
        </w:rPr>
        <w:t>ולקבוע את מקום מגוריו..."</w:t>
      </w:r>
      <w:r>
        <w:rPr>
          <w:rFonts w:ascii="David" w:hAnsi="David" w:cs="David"/>
          <w:sz w:val="24"/>
          <w:szCs w:val="24"/>
          <w:rtl/>
        </w:rPr>
        <w:t xml:space="preserve"> היא להורים כאפוטרופוסים. מעת שההורים אינם מסכימים בעניין זה, רשאי בית המשפט להכריע בדבר</w:t>
      </w:r>
      <w:r>
        <w:rPr>
          <w:rFonts w:ascii="David" w:hAnsi="David" w:cs="David"/>
          <w:b/>
          <w:bCs/>
          <w:sz w:val="24"/>
          <w:szCs w:val="24"/>
          <w:rtl/>
        </w:rPr>
        <w:t xml:space="preserve"> "כפי שייראה לו לטובת הקטי</w:t>
      </w:r>
      <w:r>
        <w:rPr>
          <w:rFonts w:ascii="David" w:hAnsi="David" w:cs="David"/>
          <w:sz w:val="24"/>
          <w:szCs w:val="24"/>
          <w:rtl/>
        </w:rPr>
        <w:t xml:space="preserve">ן..." (סעיף 25 לחוק). </w:t>
      </w:r>
    </w:p>
    <w:p w:rsidR="00DD1CD1" w:rsidRDefault="00DD1CD1" w:rsidP="00DD1CD1">
      <w:pPr>
        <w:pStyle w:val="af"/>
        <w:spacing w:line="360" w:lineRule="auto"/>
        <w:ind w:left="360"/>
        <w:jc w:val="both"/>
        <w:rPr>
          <w:rFonts w:ascii="David" w:hAnsi="David" w:cs="David"/>
          <w:sz w:val="24"/>
          <w:szCs w:val="24"/>
        </w:rPr>
      </w:pPr>
    </w:p>
    <w:p w:rsidR="00DD1CD1" w:rsidRDefault="00DD1CD1" w:rsidP="00DD1CD1">
      <w:pPr>
        <w:pStyle w:val="af"/>
        <w:numPr>
          <w:ilvl w:val="0"/>
          <w:numId w:val="2"/>
        </w:numPr>
        <w:spacing w:line="360" w:lineRule="auto"/>
        <w:jc w:val="both"/>
        <w:rPr>
          <w:rFonts w:ascii="David" w:hAnsi="David" w:cs="David"/>
          <w:sz w:val="24"/>
          <w:szCs w:val="24"/>
        </w:rPr>
      </w:pPr>
      <w:r w:rsidRPr="00DD1CD1">
        <w:rPr>
          <w:rFonts w:ascii="David" w:hAnsi="David" w:cs="David"/>
          <w:sz w:val="24"/>
          <w:szCs w:val="24"/>
          <w:rtl/>
        </w:rPr>
        <w:t xml:space="preserve">כאמור שני ההורים הם </w:t>
      </w:r>
      <w:r w:rsidR="00FC277E" w:rsidRPr="00DD1CD1">
        <w:rPr>
          <w:rFonts w:ascii="David" w:hAnsi="David" w:cs="David" w:hint="cs"/>
          <w:sz w:val="24"/>
          <w:szCs w:val="24"/>
          <w:rtl/>
        </w:rPr>
        <w:t>האפוטרופוסי</w:t>
      </w:r>
      <w:r w:rsidR="00FC277E" w:rsidRPr="00DD1CD1">
        <w:rPr>
          <w:rFonts w:ascii="David" w:hAnsi="David" w:cs="David" w:hint="eastAsia"/>
          <w:sz w:val="24"/>
          <w:szCs w:val="24"/>
          <w:rtl/>
        </w:rPr>
        <w:t>ם</w:t>
      </w:r>
      <w:r w:rsidRPr="00DD1CD1">
        <w:rPr>
          <w:rFonts w:ascii="David" w:hAnsi="David" w:cs="David"/>
          <w:sz w:val="24"/>
          <w:szCs w:val="24"/>
          <w:rtl/>
        </w:rPr>
        <w:t xml:space="preserve"> הטבעיים של הקטינים ואין עדיפות לאחד על פני משנהו, כך גם באשר לקביעת מקום המגורים. אולם מעת שההורים אינם מסכימים ההכרעה היא לפתחו של בית המשפט</w:t>
      </w:r>
      <w:r w:rsidRPr="00DD1CD1">
        <w:rPr>
          <w:rFonts w:ascii="David" w:hAnsi="David" w:cs="David" w:hint="cs"/>
          <w:sz w:val="24"/>
          <w:szCs w:val="24"/>
          <w:rtl/>
        </w:rPr>
        <w:t>,</w:t>
      </w:r>
      <w:r w:rsidRPr="00DD1CD1">
        <w:rPr>
          <w:rFonts w:ascii="David" w:hAnsi="David" w:cs="David"/>
          <w:sz w:val="24"/>
          <w:szCs w:val="24"/>
          <w:rtl/>
        </w:rPr>
        <w:t xml:space="preserve"> הכרעה שהיא "בבחינת הרע במיעוטו" (רע"א 4575/00 </w:t>
      </w:r>
      <w:r w:rsidRPr="00DD1CD1">
        <w:rPr>
          <w:rFonts w:ascii="David" w:hAnsi="David" w:cs="David"/>
          <w:b/>
          <w:bCs/>
          <w:sz w:val="24"/>
          <w:szCs w:val="24"/>
          <w:rtl/>
        </w:rPr>
        <w:t>פלונית</w:t>
      </w:r>
      <w:r w:rsidRPr="00DD1CD1">
        <w:rPr>
          <w:rFonts w:ascii="David" w:hAnsi="David" w:cs="David"/>
          <w:sz w:val="24"/>
          <w:szCs w:val="24"/>
          <w:rtl/>
        </w:rPr>
        <w:t xml:space="preserve"> נ' </w:t>
      </w:r>
      <w:r w:rsidRPr="00DD1CD1">
        <w:rPr>
          <w:rFonts w:ascii="David" w:hAnsi="David" w:cs="David"/>
          <w:b/>
          <w:bCs/>
          <w:sz w:val="24"/>
          <w:szCs w:val="24"/>
          <w:rtl/>
        </w:rPr>
        <w:t>אלמוני</w:t>
      </w:r>
      <w:r w:rsidRPr="00DD1CD1">
        <w:rPr>
          <w:rFonts w:ascii="David" w:hAnsi="David" w:cs="David"/>
          <w:sz w:val="24"/>
          <w:szCs w:val="24"/>
          <w:rtl/>
        </w:rPr>
        <w:t xml:space="preserve">, פ"ד נה(2) 321, 330, פסקה 11; עמ"ש (מחוזי י-ם) 516/09 </w:t>
      </w:r>
      <w:r w:rsidRPr="00DD1CD1">
        <w:rPr>
          <w:rFonts w:ascii="David" w:hAnsi="David" w:cs="David"/>
          <w:b/>
          <w:bCs/>
          <w:sz w:val="24"/>
          <w:szCs w:val="24"/>
          <w:rtl/>
        </w:rPr>
        <w:t>פלונית</w:t>
      </w:r>
      <w:r w:rsidRPr="00DD1CD1">
        <w:rPr>
          <w:rFonts w:ascii="David" w:hAnsi="David" w:cs="David"/>
          <w:sz w:val="24"/>
          <w:szCs w:val="24"/>
          <w:rtl/>
        </w:rPr>
        <w:t xml:space="preserve"> נ' </w:t>
      </w:r>
      <w:r w:rsidRPr="00DD1CD1">
        <w:rPr>
          <w:rFonts w:ascii="David" w:hAnsi="David" w:cs="David"/>
          <w:b/>
          <w:bCs/>
          <w:sz w:val="24"/>
          <w:szCs w:val="24"/>
          <w:rtl/>
        </w:rPr>
        <w:t>אלמוני</w:t>
      </w:r>
      <w:r w:rsidRPr="00DD1CD1">
        <w:rPr>
          <w:rFonts w:ascii="David" w:hAnsi="David" w:cs="David"/>
          <w:sz w:val="24"/>
          <w:szCs w:val="24"/>
          <w:rtl/>
        </w:rPr>
        <w:t xml:space="preserve"> (20.5.2010) פסקה 8).</w:t>
      </w:r>
    </w:p>
    <w:p w:rsidR="00DD1CD1" w:rsidRDefault="00DD1CD1" w:rsidP="00DD1CD1">
      <w:pPr>
        <w:pStyle w:val="af0"/>
        <w:rPr>
          <w:rFonts w:ascii="David" w:hAnsi="David"/>
          <w:rtl/>
        </w:rPr>
      </w:pPr>
    </w:p>
    <w:p w:rsidR="00DD1CD1" w:rsidRPr="00DD1CD1" w:rsidRDefault="00DD1CD1" w:rsidP="002F10CE">
      <w:pPr>
        <w:pStyle w:val="af"/>
        <w:numPr>
          <w:ilvl w:val="0"/>
          <w:numId w:val="2"/>
        </w:numPr>
        <w:spacing w:line="360" w:lineRule="auto"/>
        <w:jc w:val="both"/>
        <w:rPr>
          <w:rFonts w:ascii="David" w:hAnsi="David" w:cs="David"/>
          <w:sz w:val="24"/>
          <w:szCs w:val="24"/>
          <w:rtl/>
        </w:rPr>
      </w:pPr>
      <w:r w:rsidRPr="00DD1CD1">
        <w:rPr>
          <w:rFonts w:ascii="David" w:hAnsi="David" w:cs="David"/>
          <w:sz w:val="24"/>
          <w:szCs w:val="24"/>
          <w:rtl/>
        </w:rPr>
        <w:t xml:space="preserve">ההלכה הפסוקה קובעת כי בתביעות העתקת מקום מגורים עיקרון טובת הילדים מהווה עיקרון העל. בעניין זה נקבע, בפסק דין </w:t>
      </w:r>
      <w:r w:rsidRPr="00DD1CD1">
        <w:rPr>
          <w:rFonts w:ascii="David" w:hAnsi="David" w:cs="David" w:hint="cs"/>
          <w:sz w:val="24"/>
          <w:szCs w:val="24"/>
          <w:rtl/>
        </w:rPr>
        <w:t>שאישר</w:t>
      </w:r>
      <w:r w:rsidRPr="00DD1CD1">
        <w:rPr>
          <w:rFonts w:ascii="David" w:hAnsi="David" w:cs="David"/>
          <w:sz w:val="24"/>
          <w:szCs w:val="24"/>
          <w:rtl/>
        </w:rPr>
        <w:t xml:space="preserve"> מעבר אם למרכז הארץ מ</w:t>
      </w:r>
      <w:r w:rsidR="00854AF5">
        <w:rPr>
          <w:rFonts w:ascii="David" w:hAnsi="David" w:cs="David" w:hint="cs"/>
          <w:sz w:val="24"/>
          <w:szCs w:val="24"/>
        </w:rPr>
        <w:t>XXX</w:t>
      </w:r>
      <w:r w:rsidRPr="00DD1CD1">
        <w:rPr>
          <w:rFonts w:ascii="David" w:hAnsi="David" w:cs="David"/>
          <w:sz w:val="24"/>
          <w:szCs w:val="24"/>
          <w:rtl/>
        </w:rPr>
        <w:t>, כי "</w:t>
      </w:r>
      <w:r w:rsidRPr="00DD1CD1">
        <w:rPr>
          <w:rFonts w:ascii="David" w:hAnsi="David" w:cs="David"/>
          <w:i/>
          <w:iCs/>
          <w:sz w:val="24"/>
          <w:szCs w:val="24"/>
          <w:rtl/>
        </w:rPr>
        <w:t>"טובת הילד" אינו מושג ערטילאי אשר טוב ומתאים בכל סיטואציה, "טובת הילד" הוא פרי של איזונים בין אינטרסים שונים של כל אחד מההורים ושל הילד. הילד אינו עומד בחלל ריק, קיימים גם להוריו זכויות...  עיקר הפסיקה הנוגעת לסוגיית קביעת מקום מגורי קטינים, עוסקת בנסיבות של בקשות להגירת קטינים עם אחד מהוריו לחו"ל... מטבע הדברים, יש לבחון תביעה כגון דא לקולא...</w:t>
      </w:r>
      <w:r w:rsidRPr="00DD1CD1">
        <w:rPr>
          <w:rFonts w:ascii="David" w:hAnsi="David" w:cs="David"/>
          <w:sz w:val="24"/>
          <w:szCs w:val="24"/>
          <w:rtl/>
        </w:rPr>
        <w:t xml:space="preserve">". (ע"מ (מחוזי </w:t>
      </w:r>
      <w:r w:rsidR="002F10CE">
        <w:rPr>
          <w:rFonts w:ascii="David" w:hAnsi="David" w:cs="David" w:hint="cs"/>
          <w:sz w:val="24"/>
          <w:szCs w:val="24"/>
          <w:rtl/>
        </w:rPr>
        <w:t>באר שבע</w:t>
      </w:r>
      <w:r w:rsidRPr="00DD1CD1">
        <w:rPr>
          <w:rFonts w:ascii="David" w:hAnsi="David" w:cs="David"/>
          <w:sz w:val="24"/>
          <w:szCs w:val="24"/>
          <w:rtl/>
        </w:rPr>
        <w:t xml:space="preserve">) 119/08 </w:t>
      </w:r>
      <w:r w:rsidRPr="00DD1CD1">
        <w:rPr>
          <w:rFonts w:ascii="David" w:hAnsi="David" w:cs="David"/>
          <w:b/>
          <w:bCs/>
          <w:sz w:val="24"/>
          <w:szCs w:val="24"/>
          <w:rtl/>
        </w:rPr>
        <w:t>פלוני</w:t>
      </w:r>
      <w:r w:rsidRPr="00DD1CD1">
        <w:rPr>
          <w:rFonts w:ascii="David" w:hAnsi="David" w:cs="David"/>
          <w:sz w:val="24"/>
          <w:szCs w:val="24"/>
          <w:rtl/>
        </w:rPr>
        <w:t xml:space="preserve"> נ' </w:t>
      </w:r>
      <w:r w:rsidRPr="00DD1CD1">
        <w:rPr>
          <w:rFonts w:ascii="David" w:hAnsi="David" w:cs="David"/>
          <w:b/>
          <w:bCs/>
          <w:sz w:val="24"/>
          <w:szCs w:val="24"/>
          <w:rtl/>
        </w:rPr>
        <w:t>פלונית</w:t>
      </w:r>
      <w:r w:rsidRPr="00DD1CD1">
        <w:rPr>
          <w:rFonts w:ascii="David" w:hAnsi="David" w:cs="David"/>
          <w:sz w:val="24"/>
          <w:szCs w:val="24"/>
          <w:rtl/>
        </w:rPr>
        <w:t>, עמ' 7, להלן-</w:t>
      </w:r>
      <w:r w:rsidRPr="00DD1CD1">
        <w:rPr>
          <w:rFonts w:ascii="David" w:hAnsi="David" w:cs="David"/>
          <w:b/>
          <w:bCs/>
          <w:sz w:val="24"/>
          <w:szCs w:val="24"/>
          <w:rtl/>
        </w:rPr>
        <w:t>עניין פלוני</w:t>
      </w:r>
      <w:r w:rsidRPr="00DD1CD1">
        <w:rPr>
          <w:rFonts w:ascii="David" w:hAnsi="David" w:cs="David"/>
          <w:sz w:val="24"/>
          <w:szCs w:val="24"/>
          <w:rtl/>
        </w:rPr>
        <w:t>).</w:t>
      </w:r>
      <w:r w:rsidRPr="00DD1CD1">
        <w:rPr>
          <w:rFonts w:ascii="David" w:hAnsi="David" w:cs="David" w:hint="cs"/>
          <w:sz w:val="24"/>
          <w:szCs w:val="24"/>
          <w:rtl/>
        </w:rPr>
        <w:t xml:space="preserve"> </w:t>
      </w:r>
      <w:r w:rsidRPr="00DD1CD1">
        <w:rPr>
          <w:rFonts w:ascii="David" w:hAnsi="David" w:cs="David"/>
          <w:sz w:val="24"/>
          <w:szCs w:val="24"/>
          <w:rtl/>
        </w:rPr>
        <w:t>בתוך כך נקבע</w:t>
      </w:r>
      <w:r w:rsidRPr="00DD1CD1">
        <w:rPr>
          <w:rFonts w:ascii="David" w:hAnsi="David" w:cs="David" w:hint="cs"/>
          <w:sz w:val="24"/>
          <w:szCs w:val="24"/>
          <w:rtl/>
        </w:rPr>
        <w:t>,</w:t>
      </w:r>
      <w:r w:rsidRPr="00DD1CD1">
        <w:rPr>
          <w:rFonts w:ascii="David" w:hAnsi="David" w:cs="David"/>
          <w:sz w:val="24"/>
          <w:szCs w:val="24"/>
          <w:rtl/>
        </w:rPr>
        <w:t xml:space="preserve"> כי </w:t>
      </w:r>
      <w:r w:rsidRPr="00DD1CD1">
        <w:rPr>
          <w:rFonts w:ascii="David" w:hAnsi="David" w:cs="David"/>
          <w:i/>
          <w:iCs/>
          <w:sz w:val="24"/>
          <w:szCs w:val="24"/>
          <w:rtl/>
        </w:rPr>
        <w:t xml:space="preserve">"השאלה אינה אם הקטינים כשלעצמם צריכים את המעבר והאם המעבר ייטיב עימם, השאלה גם אינה האם המעבר מוצדק. השאלה היא, מה טובתם של הקטינים במצב שנוצר כאשר האם מבקשת לעבור </w:t>
      </w:r>
      <w:r w:rsidRPr="00DD1CD1">
        <w:rPr>
          <w:rFonts w:ascii="David" w:hAnsi="David" w:cs="David"/>
          <w:i/>
          <w:iCs/>
          <w:sz w:val="24"/>
          <w:szCs w:val="24"/>
          <w:u w:val="single"/>
          <w:rtl/>
        </w:rPr>
        <w:t>ואין לבדוק אם יש צידוק למעבר והאם התנהגות האם נאותה"</w:t>
      </w:r>
      <w:r w:rsidRPr="00DD1CD1">
        <w:rPr>
          <w:rFonts w:ascii="David" w:hAnsi="David" w:cs="David"/>
          <w:sz w:val="24"/>
          <w:szCs w:val="24"/>
          <w:rtl/>
        </w:rPr>
        <w:t xml:space="preserve"> (שם, עמ' 9, ההדגשה במקור).</w:t>
      </w:r>
    </w:p>
    <w:p w:rsidR="00DD1CD1" w:rsidRPr="00B43034" w:rsidRDefault="00DD1CD1" w:rsidP="00DD1CD1">
      <w:pPr>
        <w:pStyle w:val="af"/>
        <w:spacing w:line="360" w:lineRule="auto"/>
        <w:jc w:val="both"/>
        <w:rPr>
          <w:rFonts w:ascii="David" w:hAnsi="David" w:cs="David"/>
          <w:sz w:val="14"/>
          <w:szCs w:val="14"/>
          <w:rtl/>
        </w:rPr>
      </w:pPr>
    </w:p>
    <w:p w:rsidR="00DD1CD1" w:rsidRDefault="00DD1CD1" w:rsidP="002F10CE">
      <w:pPr>
        <w:pStyle w:val="af"/>
        <w:numPr>
          <w:ilvl w:val="0"/>
          <w:numId w:val="2"/>
        </w:numPr>
        <w:spacing w:line="360" w:lineRule="auto"/>
        <w:jc w:val="both"/>
        <w:rPr>
          <w:rFonts w:ascii="David" w:hAnsi="David" w:cs="David"/>
          <w:sz w:val="24"/>
          <w:szCs w:val="24"/>
          <w:rtl/>
        </w:rPr>
      </w:pPr>
      <w:r>
        <w:rPr>
          <w:rFonts w:ascii="David" w:hAnsi="David" w:cs="David"/>
          <w:sz w:val="24"/>
          <w:szCs w:val="24"/>
          <w:rtl/>
        </w:rPr>
        <w:t xml:space="preserve">בחינת טובת הקטינים נעשית לאור תסקירים או חוות דעת (רע"א 4575/00 </w:t>
      </w:r>
      <w:r>
        <w:rPr>
          <w:rFonts w:ascii="David" w:hAnsi="David" w:cs="David"/>
          <w:b/>
          <w:bCs/>
          <w:sz w:val="24"/>
          <w:szCs w:val="24"/>
          <w:rtl/>
        </w:rPr>
        <w:t>פלונית</w:t>
      </w:r>
      <w:r>
        <w:rPr>
          <w:rFonts w:ascii="David" w:hAnsi="David" w:cs="David"/>
          <w:sz w:val="24"/>
          <w:szCs w:val="24"/>
          <w:rtl/>
        </w:rPr>
        <w:t xml:space="preserve"> נ' </w:t>
      </w:r>
      <w:r>
        <w:rPr>
          <w:rFonts w:ascii="David" w:hAnsi="David" w:cs="David"/>
          <w:b/>
          <w:bCs/>
          <w:sz w:val="24"/>
          <w:szCs w:val="24"/>
          <w:rtl/>
        </w:rPr>
        <w:t>אלמוני</w:t>
      </w:r>
      <w:r>
        <w:rPr>
          <w:rFonts w:ascii="David" w:hAnsi="David" w:cs="David"/>
          <w:sz w:val="24"/>
          <w:szCs w:val="24"/>
          <w:rtl/>
        </w:rPr>
        <w:t xml:space="preserve">, פ"ד נה(2) 321, 331 (2001); עוד </w:t>
      </w:r>
      <w:r>
        <w:rPr>
          <w:rFonts w:ascii="David" w:hAnsi="David" w:cs="David" w:hint="cs"/>
          <w:sz w:val="24"/>
          <w:szCs w:val="24"/>
          <w:rtl/>
        </w:rPr>
        <w:t>ראו</w:t>
      </w:r>
      <w:r>
        <w:rPr>
          <w:rFonts w:ascii="David" w:hAnsi="David" w:cs="David"/>
          <w:sz w:val="24"/>
          <w:szCs w:val="24"/>
          <w:rtl/>
        </w:rPr>
        <w:t xml:space="preserve"> לעניין חשיבות התסקיר בהקשר מעט שונה, בג"צ 4238/03 </w:t>
      </w:r>
      <w:r w:rsidR="002F10CE">
        <w:rPr>
          <w:rFonts w:ascii="David" w:hAnsi="David" w:cs="David" w:hint="cs"/>
          <w:b/>
          <w:bCs/>
          <w:sz w:val="24"/>
          <w:szCs w:val="24"/>
          <w:rtl/>
        </w:rPr>
        <w:t>לוי</w:t>
      </w:r>
      <w:r w:rsidR="00854AF5">
        <w:rPr>
          <w:rFonts w:ascii="David" w:hAnsi="David" w:cs="David" w:hint="cs"/>
          <w:b/>
          <w:bCs/>
          <w:sz w:val="24"/>
          <w:szCs w:val="24"/>
        </w:rPr>
        <w:t xml:space="preserve"> </w:t>
      </w:r>
      <w:r>
        <w:rPr>
          <w:rFonts w:ascii="David" w:hAnsi="David" w:cs="David"/>
          <w:sz w:val="24"/>
          <w:szCs w:val="24"/>
          <w:rtl/>
        </w:rPr>
        <w:t xml:space="preserve">נ' </w:t>
      </w:r>
      <w:r>
        <w:rPr>
          <w:rFonts w:ascii="David" w:hAnsi="David" w:cs="David"/>
          <w:b/>
          <w:bCs/>
          <w:sz w:val="24"/>
          <w:szCs w:val="24"/>
          <w:rtl/>
        </w:rPr>
        <w:t>ביה"ד הרבני הגדול בירושלים</w:t>
      </w:r>
      <w:r>
        <w:rPr>
          <w:rFonts w:ascii="David" w:hAnsi="David" w:cs="David"/>
          <w:sz w:val="24"/>
          <w:szCs w:val="24"/>
          <w:rtl/>
        </w:rPr>
        <w:t xml:space="preserve">, פ"ד נח(1) 481 (2003)). </w:t>
      </w:r>
    </w:p>
    <w:p w:rsidR="00DD1CD1" w:rsidRPr="00B43034" w:rsidRDefault="00DD1CD1" w:rsidP="00DD1CD1">
      <w:pPr>
        <w:pStyle w:val="af"/>
        <w:spacing w:line="360" w:lineRule="auto"/>
        <w:jc w:val="both"/>
        <w:rPr>
          <w:rFonts w:ascii="David" w:hAnsi="David" w:cs="David"/>
          <w:sz w:val="16"/>
          <w:szCs w:val="16"/>
          <w:rtl/>
        </w:rPr>
      </w:pPr>
    </w:p>
    <w:p w:rsidR="00DD1CD1" w:rsidRDefault="00DD1CD1" w:rsidP="0038489B">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דרך </w:t>
      </w:r>
      <w:r>
        <w:rPr>
          <w:rFonts w:ascii="David" w:hAnsi="David" w:cs="David"/>
          <w:sz w:val="24"/>
          <w:szCs w:val="24"/>
          <w:rtl/>
        </w:rPr>
        <w:t>הילוכה של הפסיקה הוא בבחינת שני מעגלים (</w:t>
      </w:r>
      <w:r w:rsidRPr="00EA1CD6">
        <w:rPr>
          <w:rFonts w:ascii="David" w:hAnsi="David" w:cs="David"/>
          <w:b/>
          <w:bCs/>
          <w:sz w:val="24"/>
          <w:szCs w:val="24"/>
          <w:rtl/>
        </w:rPr>
        <w:t>עניין פלוני</w:t>
      </w:r>
      <w:r>
        <w:rPr>
          <w:rFonts w:ascii="David" w:hAnsi="David" w:cs="David"/>
          <w:sz w:val="24"/>
          <w:szCs w:val="24"/>
          <w:rtl/>
        </w:rPr>
        <w:t xml:space="preserve">, עמ' 10): </w:t>
      </w:r>
    </w:p>
    <w:p w:rsidR="00DD1CD1" w:rsidRDefault="00DD1CD1" w:rsidP="0038489B">
      <w:pPr>
        <w:pStyle w:val="af"/>
        <w:spacing w:line="360" w:lineRule="auto"/>
        <w:ind w:left="360"/>
        <w:jc w:val="both"/>
        <w:rPr>
          <w:rFonts w:ascii="David" w:hAnsi="David" w:cs="David"/>
          <w:sz w:val="24"/>
          <w:szCs w:val="24"/>
          <w:rtl/>
        </w:rPr>
      </w:pPr>
      <w:r>
        <w:rPr>
          <w:rFonts w:ascii="David" w:hAnsi="David" w:cs="David"/>
          <w:sz w:val="24"/>
          <w:szCs w:val="24"/>
          <w:rtl/>
        </w:rPr>
        <w:t>במעגל הראשון יש לבחון את יכולת הקטינים לבצע את המעבר. במעגל השני תיבחן השאלה, האם יש בקשר שלהם עם מי מן ההורים, גורם המונע ניתוק מאותו הורה, או הישארות עמו ומהי האפשרות הטובה ביותר עבורם במצב הדברים.</w:t>
      </w:r>
    </w:p>
    <w:p w:rsidR="00DD1CD1" w:rsidRPr="00B43034" w:rsidRDefault="00DD1CD1" w:rsidP="00DD1CD1">
      <w:pPr>
        <w:pStyle w:val="af"/>
        <w:spacing w:line="360" w:lineRule="auto"/>
        <w:jc w:val="both"/>
        <w:rPr>
          <w:rFonts w:ascii="David" w:hAnsi="David" w:cs="David"/>
          <w:sz w:val="16"/>
          <w:szCs w:val="16"/>
          <w:rtl/>
        </w:rPr>
      </w:pPr>
    </w:p>
    <w:p w:rsidR="00DD1CD1" w:rsidRDefault="00DD1CD1" w:rsidP="00DD1CD1">
      <w:pPr>
        <w:pStyle w:val="af"/>
        <w:spacing w:line="360" w:lineRule="auto"/>
        <w:jc w:val="both"/>
        <w:rPr>
          <w:rFonts w:ascii="David" w:hAnsi="David" w:cs="David"/>
          <w:sz w:val="24"/>
          <w:szCs w:val="24"/>
          <w:u w:val="single"/>
          <w:rtl/>
        </w:rPr>
      </w:pPr>
      <w:r>
        <w:rPr>
          <w:rFonts w:ascii="David" w:hAnsi="David" w:cs="David"/>
          <w:sz w:val="24"/>
          <w:szCs w:val="24"/>
          <w:u w:val="single"/>
          <w:rtl/>
        </w:rPr>
        <w:t>יישום הדין והפסיקה בעניין הנדון</w:t>
      </w:r>
    </w:p>
    <w:p w:rsidR="00DD1CD1" w:rsidRPr="00B43034" w:rsidRDefault="00DD1CD1" w:rsidP="00DD1CD1">
      <w:pPr>
        <w:pStyle w:val="af"/>
        <w:spacing w:line="360" w:lineRule="auto"/>
        <w:jc w:val="both"/>
        <w:rPr>
          <w:rFonts w:ascii="David" w:hAnsi="David" w:cs="David"/>
          <w:sz w:val="10"/>
          <w:szCs w:val="10"/>
          <w:rtl/>
        </w:rPr>
      </w:pPr>
    </w:p>
    <w:p w:rsidR="005C2125" w:rsidRDefault="0099332E" w:rsidP="00854AF5">
      <w:pPr>
        <w:pStyle w:val="af"/>
        <w:numPr>
          <w:ilvl w:val="0"/>
          <w:numId w:val="2"/>
        </w:numPr>
        <w:spacing w:line="360" w:lineRule="auto"/>
        <w:jc w:val="both"/>
        <w:rPr>
          <w:rFonts w:ascii="David" w:hAnsi="David" w:cs="David"/>
          <w:sz w:val="24"/>
          <w:szCs w:val="24"/>
          <w:u w:val="single"/>
        </w:rPr>
      </w:pPr>
      <w:r>
        <w:rPr>
          <w:rFonts w:ascii="David" w:hAnsi="David" w:cs="David" w:hint="cs"/>
          <w:sz w:val="24"/>
          <w:szCs w:val="24"/>
          <w:rtl/>
        </w:rPr>
        <w:t>ראשית יובהר כי המדובר במעברם של</w:t>
      </w:r>
      <w:r w:rsidR="005C2125">
        <w:rPr>
          <w:rFonts w:ascii="David" w:hAnsi="David" w:cs="David" w:hint="cs"/>
          <w:sz w:val="24"/>
          <w:szCs w:val="24"/>
        </w:rPr>
        <w:t xml:space="preserve"> </w:t>
      </w:r>
      <w:r w:rsidR="005C2125">
        <w:rPr>
          <w:rFonts w:ascii="David" w:hAnsi="David" w:cs="David" w:hint="cs"/>
          <w:sz w:val="24"/>
          <w:szCs w:val="24"/>
          <w:rtl/>
        </w:rPr>
        <w:t xml:space="preserve"> הקטינים לעיר </w:t>
      </w:r>
      <w:r w:rsidR="00854AF5">
        <w:rPr>
          <w:rFonts w:ascii="David" w:hAnsi="David" w:cs="David" w:hint="cs"/>
          <w:sz w:val="24"/>
          <w:szCs w:val="24"/>
        </w:rPr>
        <w:t>XXX</w:t>
      </w:r>
      <w:r w:rsidR="005C2125">
        <w:rPr>
          <w:rFonts w:ascii="David" w:hAnsi="David" w:cs="David" w:hint="cs"/>
          <w:sz w:val="24"/>
          <w:szCs w:val="24"/>
          <w:rtl/>
        </w:rPr>
        <w:t xml:space="preserve"> מהעיר </w:t>
      </w:r>
      <w:r w:rsidR="00854AF5">
        <w:rPr>
          <w:rFonts w:ascii="David" w:hAnsi="David" w:cs="David" w:hint="cs"/>
          <w:sz w:val="24"/>
          <w:szCs w:val="24"/>
        </w:rPr>
        <w:t>XXX</w:t>
      </w:r>
      <w:r w:rsidR="005C2125">
        <w:rPr>
          <w:rFonts w:ascii="David" w:hAnsi="David" w:cs="David" w:hint="cs"/>
          <w:sz w:val="24"/>
          <w:szCs w:val="24"/>
          <w:rtl/>
        </w:rPr>
        <w:t xml:space="preserve">, מעבר שהנו בעל מרחק רב, זאת עקב גילוי מחלת הסרטן בקרב התובעת, ורצונה לשהות בסמוך לסביבת הוריה כדי שאלה יוכלו לסייע לה בזמנים בהם תיאלץ לעבור טיפולים למחלתה, מבלי שהוצגו תחילה כל מסמכים בדבר מתווה טיפולי הכולל תאריכים של טיפולים וכיוצ"ב. האב סירב בכל תוקף למעבר בין היתר בשל החשש כי הקטינים ינתקו איתו כל קשר וכי המעבר יכביד על הקטינים בשל המרחק הרב וכל הכרוך במעבר מסוג זה. כן הביע האב תמיכה מלאה בקטינים ככל ולא תאושר העתקה ואלה יאלצו </w:t>
      </w:r>
      <w:r w:rsidR="00FD5431">
        <w:rPr>
          <w:rFonts w:ascii="David" w:hAnsi="David" w:cs="David" w:hint="cs"/>
          <w:sz w:val="24"/>
          <w:szCs w:val="24"/>
          <w:rtl/>
        </w:rPr>
        <w:t>להישא</w:t>
      </w:r>
      <w:r w:rsidR="00FD5431">
        <w:rPr>
          <w:rFonts w:ascii="David" w:hAnsi="David" w:cs="David" w:hint="eastAsia"/>
          <w:sz w:val="24"/>
          <w:szCs w:val="24"/>
          <w:rtl/>
        </w:rPr>
        <w:t>ר</w:t>
      </w:r>
      <w:r w:rsidR="005C2125">
        <w:rPr>
          <w:rFonts w:ascii="David" w:hAnsi="David" w:cs="David" w:hint="cs"/>
          <w:sz w:val="24"/>
          <w:szCs w:val="24"/>
          <w:rtl/>
        </w:rPr>
        <w:t xml:space="preserve"> עמו.</w:t>
      </w:r>
    </w:p>
    <w:p w:rsidR="005C2125" w:rsidRDefault="005C2125" w:rsidP="005C2125">
      <w:pPr>
        <w:pStyle w:val="af"/>
        <w:spacing w:line="360" w:lineRule="auto"/>
        <w:jc w:val="both"/>
        <w:rPr>
          <w:rFonts w:ascii="David" w:hAnsi="David" w:cs="David"/>
          <w:sz w:val="24"/>
          <w:szCs w:val="24"/>
          <w:u w:val="single"/>
          <w:rtl/>
        </w:rPr>
      </w:pPr>
    </w:p>
    <w:p w:rsidR="00DD1CD1" w:rsidRDefault="00DD1CD1" w:rsidP="00854AF5">
      <w:pPr>
        <w:pStyle w:val="af"/>
        <w:numPr>
          <w:ilvl w:val="0"/>
          <w:numId w:val="2"/>
        </w:numPr>
        <w:spacing w:line="360" w:lineRule="auto"/>
        <w:jc w:val="both"/>
        <w:rPr>
          <w:rFonts w:ascii="David" w:hAnsi="David" w:cs="David"/>
          <w:sz w:val="24"/>
          <w:szCs w:val="24"/>
          <w:u w:val="single"/>
          <w:rtl/>
        </w:rPr>
      </w:pPr>
      <w:r>
        <w:rPr>
          <w:rFonts w:ascii="David" w:hAnsi="David" w:cs="David"/>
          <w:sz w:val="24"/>
          <w:szCs w:val="24"/>
          <w:rtl/>
        </w:rPr>
        <w:t xml:space="preserve">בחינת המעגל הראשון באשר ליכולת הקטינים לבצע את המעבר </w:t>
      </w:r>
      <w:r>
        <w:rPr>
          <w:rFonts w:ascii="David" w:hAnsi="David" w:cs="David" w:hint="cs"/>
          <w:sz w:val="24"/>
          <w:szCs w:val="24"/>
          <w:rtl/>
        </w:rPr>
        <w:t>ל</w:t>
      </w:r>
      <w:r w:rsidR="00854AF5">
        <w:rPr>
          <w:rFonts w:ascii="David" w:hAnsi="David" w:cs="David" w:hint="cs"/>
          <w:sz w:val="24"/>
          <w:szCs w:val="24"/>
        </w:rPr>
        <w:t>XXX</w:t>
      </w:r>
      <w:r>
        <w:rPr>
          <w:rFonts w:ascii="David" w:hAnsi="David" w:cs="David"/>
          <w:sz w:val="24"/>
          <w:szCs w:val="24"/>
          <w:rtl/>
        </w:rPr>
        <w:t>.</w:t>
      </w:r>
      <w:r>
        <w:rPr>
          <w:rFonts w:ascii="David" w:hAnsi="David" w:cs="David"/>
          <w:sz w:val="24"/>
          <w:szCs w:val="24"/>
          <w:u w:val="single"/>
          <w:rtl/>
        </w:rPr>
        <w:t xml:space="preserve"> </w:t>
      </w:r>
    </w:p>
    <w:p w:rsidR="00DD1CD1" w:rsidRDefault="00DD1CD1" w:rsidP="005C2125">
      <w:pPr>
        <w:pStyle w:val="af"/>
        <w:spacing w:line="360" w:lineRule="auto"/>
        <w:ind w:left="360"/>
        <w:jc w:val="both"/>
        <w:rPr>
          <w:rFonts w:ascii="David" w:hAnsi="David" w:cs="David"/>
          <w:sz w:val="24"/>
          <w:szCs w:val="24"/>
          <w:rtl/>
        </w:rPr>
      </w:pPr>
      <w:r>
        <w:rPr>
          <w:rFonts w:ascii="David" w:hAnsi="David" w:cs="David"/>
          <w:sz w:val="24"/>
          <w:szCs w:val="24"/>
          <w:rtl/>
        </w:rPr>
        <w:t xml:space="preserve">בשים לב לנסיבות ולגילם </w:t>
      </w:r>
      <w:r w:rsidR="00AD7C0A">
        <w:rPr>
          <w:rFonts w:ascii="David" w:hAnsi="David" w:cs="David"/>
          <w:sz w:val="24"/>
          <w:szCs w:val="24"/>
          <w:rtl/>
        </w:rPr>
        <w:t>של הקטינים (הקטי</w:t>
      </w:r>
      <w:r w:rsidR="00AD7C0A">
        <w:rPr>
          <w:rFonts w:ascii="David" w:hAnsi="David" w:cs="David" w:hint="cs"/>
          <w:sz w:val="24"/>
          <w:szCs w:val="24"/>
          <w:rtl/>
        </w:rPr>
        <w:t>ן בן 8 והקטינה בת 7</w:t>
      </w:r>
      <w:r>
        <w:rPr>
          <w:rFonts w:ascii="David" w:hAnsi="David" w:cs="David"/>
          <w:sz w:val="24"/>
          <w:szCs w:val="24"/>
          <w:rtl/>
        </w:rPr>
        <w:t>) ולאחר שהעניין נבחן ע</w:t>
      </w:r>
      <w:r>
        <w:rPr>
          <w:rFonts w:ascii="David" w:hAnsi="David" w:cs="David" w:hint="cs"/>
          <w:sz w:val="24"/>
          <w:szCs w:val="24"/>
          <w:rtl/>
        </w:rPr>
        <w:t>ל ידי</w:t>
      </w:r>
      <w:r>
        <w:rPr>
          <w:rFonts w:ascii="David" w:hAnsi="David" w:cs="David"/>
          <w:sz w:val="24"/>
          <w:szCs w:val="24"/>
          <w:rtl/>
        </w:rPr>
        <w:t xml:space="preserve"> </w:t>
      </w:r>
      <w:r w:rsidR="0038489B">
        <w:rPr>
          <w:rFonts w:ascii="David" w:hAnsi="David" w:cs="David" w:hint="cs"/>
          <w:sz w:val="24"/>
          <w:szCs w:val="24"/>
          <w:rtl/>
        </w:rPr>
        <w:t>המומחה</w:t>
      </w:r>
      <w:r>
        <w:rPr>
          <w:rFonts w:ascii="David" w:hAnsi="David" w:cs="David"/>
          <w:sz w:val="24"/>
          <w:szCs w:val="24"/>
          <w:rtl/>
        </w:rPr>
        <w:t xml:space="preserve">, ניתן לקבוע שהקטינים מסוגלים לבצע את המעבר מבלי שהעניין יסב נזק כלשהו להתפתחותם התקינה. </w:t>
      </w:r>
    </w:p>
    <w:p w:rsidR="00DD1CD1" w:rsidRDefault="00DD1CD1" w:rsidP="00854AF5">
      <w:pPr>
        <w:pStyle w:val="af"/>
        <w:spacing w:line="360" w:lineRule="auto"/>
        <w:ind w:left="360"/>
        <w:jc w:val="both"/>
        <w:rPr>
          <w:rFonts w:ascii="David" w:hAnsi="David" w:cs="David"/>
          <w:sz w:val="24"/>
          <w:szCs w:val="24"/>
          <w:rtl/>
        </w:rPr>
      </w:pPr>
      <w:r>
        <w:rPr>
          <w:rFonts w:ascii="David" w:hAnsi="David" w:cs="David"/>
          <w:sz w:val="24"/>
          <w:szCs w:val="24"/>
          <w:rtl/>
        </w:rPr>
        <w:t>בל נשכח כי הקטינים התגוררו עם שני ההורים יחדיו ב</w:t>
      </w:r>
      <w:r w:rsidR="00854AF5">
        <w:rPr>
          <w:rFonts w:ascii="David" w:hAnsi="David" w:cs="David"/>
          <w:sz w:val="24"/>
          <w:szCs w:val="24"/>
        </w:rPr>
        <w:t xml:space="preserve"> </w:t>
      </w:r>
      <w:r w:rsidR="00854AF5">
        <w:rPr>
          <w:rFonts w:ascii="David" w:hAnsi="David" w:cs="David" w:hint="cs"/>
          <w:sz w:val="24"/>
          <w:szCs w:val="24"/>
        </w:rPr>
        <w:t>XXX</w:t>
      </w:r>
      <w:r w:rsidR="00AD7C0A">
        <w:rPr>
          <w:rFonts w:ascii="David" w:hAnsi="David" w:cs="David" w:hint="cs"/>
          <w:sz w:val="24"/>
          <w:szCs w:val="24"/>
          <w:rtl/>
        </w:rPr>
        <w:t xml:space="preserve">ולאחר פרידת הצדדים הם מקיימים זמני שהות עם כל אחד מההורים שגרים בעיר </w:t>
      </w:r>
      <w:r w:rsidR="00854AF5">
        <w:rPr>
          <w:rFonts w:ascii="David" w:hAnsi="David" w:cs="David"/>
          <w:sz w:val="24"/>
          <w:szCs w:val="24"/>
        </w:rPr>
        <w:t>XXX</w:t>
      </w:r>
      <w:r w:rsidR="00AD7C0A">
        <w:rPr>
          <w:rFonts w:ascii="David" w:hAnsi="David" w:cs="David" w:hint="cs"/>
          <w:sz w:val="24"/>
          <w:szCs w:val="24"/>
          <w:rtl/>
        </w:rPr>
        <w:t xml:space="preserve"> בנפרד בשני בתים נפרדים. כאשר האב מתגורר עם בת זוגתו החדשה והאם מתגוררת לבדה.</w:t>
      </w:r>
      <w:r>
        <w:rPr>
          <w:rFonts w:ascii="David" w:hAnsi="David" w:cs="David"/>
          <w:sz w:val="24"/>
          <w:szCs w:val="24"/>
          <w:rtl/>
        </w:rPr>
        <w:t xml:space="preserve"> </w:t>
      </w:r>
    </w:p>
    <w:p w:rsidR="00DD1CD1" w:rsidRDefault="00DD1CD1" w:rsidP="005C2125">
      <w:pPr>
        <w:pStyle w:val="af"/>
        <w:spacing w:line="360" w:lineRule="auto"/>
        <w:ind w:left="360"/>
        <w:jc w:val="both"/>
        <w:rPr>
          <w:rFonts w:ascii="David" w:hAnsi="David" w:cs="David"/>
          <w:sz w:val="24"/>
          <w:szCs w:val="24"/>
          <w:rtl/>
        </w:rPr>
      </w:pPr>
      <w:r>
        <w:rPr>
          <w:rFonts w:ascii="David" w:hAnsi="David" w:cs="David"/>
          <w:sz w:val="24"/>
          <w:szCs w:val="24"/>
          <w:rtl/>
        </w:rPr>
        <w:t xml:space="preserve">הנה כי כן, זמני השהות של הקטינים עם האב </w:t>
      </w:r>
      <w:r w:rsidR="00FD5431">
        <w:rPr>
          <w:rFonts w:ascii="David" w:hAnsi="David" w:cs="David" w:hint="cs"/>
          <w:sz w:val="24"/>
          <w:szCs w:val="24"/>
          <w:rtl/>
        </w:rPr>
        <w:t xml:space="preserve">מתקיימים בצורה תקינה, </w:t>
      </w:r>
      <w:r w:rsidR="00AD7C0A">
        <w:rPr>
          <w:rFonts w:ascii="David" w:hAnsi="David" w:cs="David" w:hint="cs"/>
          <w:sz w:val="24"/>
          <w:szCs w:val="24"/>
          <w:rtl/>
        </w:rPr>
        <w:t xml:space="preserve"> כפי זמני השהות שנקבעו בין הצדדים במסגרת פס"ד שאישר את הסכם הגירושין בין הצדדים.</w:t>
      </w:r>
      <w:r>
        <w:rPr>
          <w:rFonts w:ascii="David" w:hAnsi="David" w:cs="David"/>
          <w:sz w:val="24"/>
          <w:szCs w:val="24"/>
          <w:rtl/>
        </w:rPr>
        <w:t xml:space="preserve"> </w:t>
      </w:r>
    </w:p>
    <w:p w:rsidR="00DD1CD1" w:rsidRDefault="00DD1CD1" w:rsidP="005C2125">
      <w:pPr>
        <w:pStyle w:val="af"/>
        <w:spacing w:line="360" w:lineRule="auto"/>
        <w:ind w:left="360"/>
        <w:jc w:val="both"/>
        <w:rPr>
          <w:rFonts w:ascii="David" w:hAnsi="David" w:cs="David"/>
          <w:sz w:val="24"/>
          <w:szCs w:val="24"/>
          <w:rtl/>
        </w:rPr>
      </w:pPr>
      <w:r>
        <w:rPr>
          <w:rFonts w:ascii="David" w:hAnsi="David" w:cs="David"/>
          <w:sz w:val="24"/>
          <w:szCs w:val="24"/>
          <w:rtl/>
        </w:rPr>
        <w:t>לנוכח גילם הצעיר של הקטינים סבירה ההנחה, כי טרם גיבשו סביבה חברתית משמעותית, עובדה שאינה מצריכה הליך הסתגלות מיוחד. סבירה אף ההנחה שהרושם שמתקבל הוא כי המעבר לא יסב נזק לקטינים בפן זה.</w:t>
      </w:r>
    </w:p>
    <w:p w:rsidR="00DD1CD1" w:rsidRPr="00FD5431" w:rsidRDefault="00DD1CD1" w:rsidP="00854AF5">
      <w:pPr>
        <w:pStyle w:val="af"/>
        <w:spacing w:line="360" w:lineRule="auto"/>
        <w:ind w:firstLine="360"/>
        <w:jc w:val="both"/>
        <w:rPr>
          <w:rFonts w:ascii="David" w:hAnsi="David" w:cs="David"/>
          <w:b/>
          <w:bCs/>
          <w:sz w:val="24"/>
          <w:szCs w:val="24"/>
          <w:rtl/>
        </w:rPr>
      </w:pPr>
      <w:r w:rsidRPr="00FD5431">
        <w:rPr>
          <w:rFonts w:ascii="David" w:hAnsi="David" w:cs="David" w:hint="cs"/>
          <w:b/>
          <w:bCs/>
          <w:sz w:val="24"/>
          <w:szCs w:val="24"/>
          <w:rtl/>
        </w:rPr>
        <w:t>עוד הדגיש האב</w:t>
      </w:r>
      <w:r w:rsidRPr="00FD5431">
        <w:rPr>
          <w:rFonts w:ascii="David" w:hAnsi="David" w:cs="David"/>
          <w:b/>
          <w:bCs/>
          <w:sz w:val="24"/>
          <w:szCs w:val="24"/>
          <w:rtl/>
        </w:rPr>
        <w:t xml:space="preserve">, כי הקטינים השתלבו במסגרת חינוכית </w:t>
      </w:r>
      <w:r w:rsidR="00CF484B" w:rsidRPr="00FD5431">
        <w:rPr>
          <w:rFonts w:ascii="David" w:hAnsi="David" w:cs="David" w:hint="cs"/>
          <w:b/>
          <w:bCs/>
          <w:sz w:val="24"/>
          <w:szCs w:val="24"/>
          <w:rtl/>
        </w:rPr>
        <w:t>ב</w:t>
      </w:r>
      <w:r w:rsidR="00854AF5">
        <w:rPr>
          <w:rFonts w:ascii="David" w:hAnsi="David" w:cs="David"/>
          <w:b/>
          <w:bCs/>
          <w:sz w:val="24"/>
          <w:szCs w:val="24"/>
        </w:rPr>
        <w:t>XXX</w:t>
      </w:r>
      <w:r w:rsidR="00CF484B" w:rsidRPr="00FD5431">
        <w:rPr>
          <w:rFonts w:ascii="David" w:hAnsi="David" w:cs="David" w:hint="cs"/>
          <w:b/>
          <w:bCs/>
          <w:sz w:val="24"/>
          <w:szCs w:val="24"/>
          <w:rtl/>
        </w:rPr>
        <w:t xml:space="preserve"> </w:t>
      </w:r>
      <w:r w:rsidRPr="00FD5431">
        <w:rPr>
          <w:rFonts w:ascii="David" w:hAnsi="David" w:cs="David"/>
          <w:b/>
          <w:bCs/>
          <w:sz w:val="24"/>
          <w:szCs w:val="24"/>
          <w:rtl/>
        </w:rPr>
        <w:t xml:space="preserve">ולכן שינויי עתה עלול לפגוע בהם. </w:t>
      </w:r>
    </w:p>
    <w:p w:rsidR="00DD1CD1" w:rsidRPr="00B43034" w:rsidRDefault="00DD1CD1" w:rsidP="00DD1CD1">
      <w:pPr>
        <w:pStyle w:val="af"/>
        <w:spacing w:line="360" w:lineRule="auto"/>
        <w:jc w:val="both"/>
        <w:rPr>
          <w:rFonts w:ascii="David" w:hAnsi="David" w:cs="David"/>
          <w:sz w:val="16"/>
          <w:szCs w:val="16"/>
          <w:rtl/>
        </w:rPr>
      </w:pPr>
    </w:p>
    <w:p w:rsidR="0099332E" w:rsidRDefault="00CF484B" w:rsidP="00854AF5">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 </w:t>
      </w:r>
      <w:r w:rsidR="00DD1CD1">
        <w:rPr>
          <w:rFonts w:ascii="David" w:hAnsi="David" w:cs="David"/>
          <w:sz w:val="24"/>
          <w:szCs w:val="24"/>
          <w:rtl/>
        </w:rPr>
        <w:t xml:space="preserve">אין למעט בחשיבות הצורך בוודאות בקרב הקטינים, בפרט לאחר שהוריהם נפרדו בחודש </w:t>
      </w:r>
      <w:r w:rsidR="00134E4F">
        <w:rPr>
          <w:rFonts w:ascii="David" w:hAnsi="David" w:cs="David" w:hint="cs"/>
          <w:sz w:val="24"/>
          <w:szCs w:val="24"/>
          <w:rtl/>
        </w:rPr>
        <w:t>יולי</w:t>
      </w:r>
      <w:r w:rsidR="00DD1CD1">
        <w:rPr>
          <w:rFonts w:ascii="David" w:hAnsi="David" w:cs="David"/>
          <w:sz w:val="24"/>
          <w:szCs w:val="24"/>
          <w:rtl/>
        </w:rPr>
        <w:t xml:space="preserve"> </w:t>
      </w:r>
      <w:r w:rsidR="00134E4F">
        <w:rPr>
          <w:rFonts w:ascii="David" w:hAnsi="David" w:cs="David" w:hint="cs"/>
          <w:sz w:val="24"/>
          <w:szCs w:val="24"/>
          <w:rtl/>
        </w:rPr>
        <w:t>2017</w:t>
      </w:r>
      <w:r w:rsidR="00DD1CD1">
        <w:rPr>
          <w:rFonts w:ascii="David" w:hAnsi="David" w:cs="David"/>
          <w:sz w:val="24"/>
          <w:szCs w:val="24"/>
          <w:rtl/>
        </w:rPr>
        <w:t xml:space="preserve">. </w:t>
      </w:r>
      <w:r w:rsidR="00134E4F">
        <w:rPr>
          <w:rFonts w:ascii="David" w:hAnsi="David" w:cs="David" w:hint="cs"/>
          <w:sz w:val="24"/>
          <w:szCs w:val="24"/>
          <w:rtl/>
        </w:rPr>
        <w:t xml:space="preserve">יובהר כי הצדדים לא עירבו הקטינים בסכסוך ביניהם וכי הקטינים אף לא יודעים על התנהלות של הליך זה. </w:t>
      </w:r>
      <w:r w:rsidR="00DD1CD1">
        <w:rPr>
          <w:rFonts w:ascii="David" w:hAnsi="David" w:cs="David"/>
          <w:sz w:val="24"/>
          <w:szCs w:val="24"/>
          <w:rtl/>
        </w:rPr>
        <w:t xml:space="preserve">מובן כי נדרשת שגרת חינוך ושגרת יום. </w:t>
      </w:r>
      <w:r w:rsidR="00134E4F">
        <w:rPr>
          <w:rFonts w:ascii="David" w:hAnsi="David" w:cs="David" w:hint="cs"/>
          <w:sz w:val="24"/>
          <w:szCs w:val="24"/>
          <w:rtl/>
        </w:rPr>
        <w:t>חוות הדעת</w:t>
      </w:r>
      <w:r w:rsidR="00134E4F">
        <w:rPr>
          <w:rFonts w:ascii="David" w:hAnsi="David" w:cs="David"/>
          <w:sz w:val="24"/>
          <w:szCs w:val="24"/>
          <w:rtl/>
        </w:rPr>
        <w:t xml:space="preserve"> שנער</w:t>
      </w:r>
      <w:r w:rsidR="00134E4F">
        <w:rPr>
          <w:rFonts w:ascii="David" w:hAnsi="David" w:cs="David" w:hint="cs"/>
          <w:sz w:val="24"/>
          <w:szCs w:val="24"/>
          <w:rtl/>
        </w:rPr>
        <w:t>כה</w:t>
      </w:r>
      <w:r w:rsidR="00DD1CD1">
        <w:rPr>
          <w:rFonts w:ascii="David" w:hAnsi="David" w:cs="David"/>
          <w:sz w:val="24"/>
          <w:szCs w:val="24"/>
          <w:rtl/>
        </w:rPr>
        <w:t xml:space="preserve"> ביחס לקטינים גיבש</w:t>
      </w:r>
      <w:r w:rsidR="00134E4F">
        <w:rPr>
          <w:rFonts w:ascii="David" w:hAnsi="David" w:cs="David" w:hint="cs"/>
          <w:sz w:val="24"/>
          <w:szCs w:val="24"/>
          <w:rtl/>
        </w:rPr>
        <w:t>ה</w:t>
      </w:r>
      <w:r w:rsidR="00134E4F">
        <w:rPr>
          <w:rFonts w:ascii="David" w:hAnsi="David" w:cs="David"/>
          <w:sz w:val="24"/>
          <w:szCs w:val="24"/>
          <w:rtl/>
        </w:rPr>
        <w:t xml:space="preserve"> המלצותי</w:t>
      </w:r>
      <w:r w:rsidR="00134E4F">
        <w:rPr>
          <w:rFonts w:ascii="David" w:hAnsi="David" w:cs="David" w:hint="cs"/>
          <w:sz w:val="24"/>
          <w:szCs w:val="24"/>
          <w:rtl/>
        </w:rPr>
        <w:t>ה</w:t>
      </w:r>
      <w:r w:rsidR="00DD1CD1">
        <w:rPr>
          <w:rFonts w:ascii="David" w:hAnsi="David" w:cs="David"/>
          <w:sz w:val="24"/>
          <w:szCs w:val="24"/>
          <w:rtl/>
        </w:rPr>
        <w:t xml:space="preserve"> לאחר בחינה מקיפה וסקירת התנהלות הקטינים והורי</w:t>
      </w:r>
      <w:r w:rsidR="00DD1CD1">
        <w:rPr>
          <w:rFonts w:ascii="David" w:hAnsi="David" w:cs="David" w:hint="cs"/>
          <w:sz w:val="24"/>
          <w:szCs w:val="24"/>
          <w:rtl/>
        </w:rPr>
        <w:t>ה</w:t>
      </w:r>
      <w:r w:rsidR="00134E4F">
        <w:rPr>
          <w:rFonts w:ascii="David" w:hAnsi="David" w:cs="David"/>
          <w:sz w:val="24"/>
          <w:szCs w:val="24"/>
          <w:rtl/>
        </w:rPr>
        <w:t>ם,</w:t>
      </w:r>
      <w:r w:rsidR="00134E4F">
        <w:rPr>
          <w:rFonts w:ascii="David" w:hAnsi="David" w:cs="David" w:hint="cs"/>
          <w:sz w:val="24"/>
          <w:szCs w:val="24"/>
          <w:rtl/>
        </w:rPr>
        <w:t xml:space="preserve"> חוות הדעת</w:t>
      </w:r>
      <w:r w:rsidR="00DD1CD1">
        <w:rPr>
          <w:rFonts w:ascii="David" w:hAnsi="David" w:cs="David"/>
          <w:sz w:val="24"/>
          <w:szCs w:val="24"/>
          <w:rtl/>
        </w:rPr>
        <w:t xml:space="preserve"> נושא</w:t>
      </w:r>
      <w:r w:rsidR="00134E4F">
        <w:rPr>
          <w:rFonts w:ascii="David" w:hAnsi="David" w:cs="David" w:hint="cs"/>
          <w:sz w:val="24"/>
          <w:szCs w:val="24"/>
          <w:rtl/>
        </w:rPr>
        <w:t>ת</w:t>
      </w:r>
      <w:r w:rsidR="00134E4F">
        <w:rPr>
          <w:rFonts w:ascii="David" w:hAnsi="David" w:cs="David"/>
          <w:sz w:val="24"/>
          <w:szCs w:val="24"/>
          <w:rtl/>
        </w:rPr>
        <w:t xml:space="preserve"> המלצ</w:t>
      </w:r>
      <w:r w:rsidR="00134E4F">
        <w:rPr>
          <w:rFonts w:ascii="David" w:hAnsi="David" w:cs="David" w:hint="cs"/>
          <w:sz w:val="24"/>
          <w:szCs w:val="24"/>
          <w:rtl/>
        </w:rPr>
        <w:t>ות</w:t>
      </w:r>
      <w:r w:rsidR="00DD1CD1">
        <w:rPr>
          <w:rFonts w:ascii="David" w:hAnsi="David" w:cs="David"/>
          <w:sz w:val="24"/>
          <w:szCs w:val="24"/>
          <w:rtl/>
        </w:rPr>
        <w:t xml:space="preserve"> </w:t>
      </w:r>
      <w:r w:rsidR="00134E4F">
        <w:rPr>
          <w:rFonts w:ascii="David" w:hAnsi="David" w:cs="David" w:hint="cs"/>
          <w:sz w:val="24"/>
          <w:szCs w:val="24"/>
          <w:rtl/>
        </w:rPr>
        <w:t>מחד לאפשר העתקת מגוריהם של הקטינים והוריהם יחד ל</w:t>
      </w:r>
      <w:r w:rsidR="00854AF5">
        <w:rPr>
          <w:rFonts w:ascii="David" w:hAnsi="David" w:cs="David"/>
          <w:sz w:val="24"/>
          <w:szCs w:val="24"/>
        </w:rPr>
        <w:t>XXX</w:t>
      </w:r>
      <w:r w:rsidR="00134E4F">
        <w:rPr>
          <w:rFonts w:ascii="David" w:hAnsi="David" w:cs="David" w:hint="cs"/>
          <w:sz w:val="24"/>
          <w:szCs w:val="24"/>
          <w:rtl/>
        </w:rPr>
        <w:t xml:space="preserve"> וקיום הסדרי שהות כסדרם</w:t>
      </w:r>
      <w:r w:rsidR="0099332E">
        <w:rPr>
          <w:rFonts w:ascii="David" w:hAnsi="David" w:cs="David" w:hint="cs"/>
          <w:sz w:val="24"/>
          <w:szCs w:val="24"/>
          <w:rtl/>
        </w:rPr>
        <w:t>, כהמלצה האופטימלית, ובמידה ולא יסכימו הצדדים להצעה זו, הובעו בחוות הדעת המלצות נוספות בין היתר כי הקטינים יתגוררו ב</w:t>
      </w:r>
      <w:r w:rsidR="00854AF5">
        <w:rPr>
          <w:rFonts w:ascii="David" w:hAnsi="David" w:cs="David"/>
          <w:sz w:val="24"/>
          <w:szCs w:val="24"/>
        </w:rPr>
        <w:t xml:space="preserve"> XXX </w:t>
      </w:r>
      <w:r w:rsidR="0099332E">
        <w:rPr>
          <w:rFonts w:ascii="David" w:hAnsi="David" w:cs="David" w:hint="cs"/>
          <w:sz w:val="24"/>
          <w:szCs w:val="24"/>
          <w:rtl/>
        </w:rPr>
        <w:t>בשנה הקרובה כן הוצעו הסדרי שהות כתוצאה מהמעבר ובחינה מחודשת של המצב בכל תקופה מסוימת.</w:t>
      </w:r>
    </w:p>
    <w:p w:rsidR="00DD1CD1" w:rsidRDefault="00DD1CD1" w:rsidP="00134E4F">
      <w:pPr>
        <w:pStyle w:val="af"/>
        <w:spacing w:line="360" w:lineRule="auto"/>
        <w:jc w:val="both"/>
        <w:rPr>
          <w:rFonts w:ascii="David" w:hAnsi="David" w:cs="David"/>
          <w:sz w:val="24"/>
          <w:szCs w:val="24"/>
          <w:rtl/>
        </w:rPr>
      </w:pPr>
      <w:r>
        <w:rPr>
          <w:rFonts w:ascii="David" w:hAnsi="David" w:cs="David"/>
          <w:sz w:val="24"/>
          <w:szCs w:val="24"/>
          <w:rtl/>
        </w:rPr>
        <w:t xml:space="preserve"> </w:t>
      </w:r>
    </w:p>
    <w:p w:rsidR="00DD1CD1" w:rsidRPr="0099332E" w:rsidRDefault="00DD1CD1" w:rsidP="0099332E">
      <w:pPr>
        <w:pStyle w:val="af"/>
        <w:numPr>
          <w:ilvl w:val="0"/>
          <w:numId w:val="2"/>
        </w:numPr>
        <w:spacing w:line="360" w:lineRule="auto"/>
        <w:jc w:val="both"/>
        <w:rPr>
          <w:rFonts w:ascii="David" w:hAnsi="David" w:cs="David"/>
          <w:sz w:val="24"/>
          <w:szCs w:val="24"/>
          <w:rtl/>
        </w:rPr>
      </w:pPr>
      <w:r>
        <w:rPr>
          <w:rFonts w:ascii="David" w:hAnsi="David" w:cs="David"/>
          <w:sz w:val="24"/>
          <w:szCs w:val="24"/>
          <w:rtl/>
        </w:rPr>
        <w:t xml:space="preserve">יכולת הקטינים להתמודד עם המעבר ולהסתגל אליו נבחנו היטב </w:t>
      </w:r>
      <w:r w:rsidR="0099332E">
        <w:rPr>
          <w:rFonts w:ascii="David" w:hAnsi="David" w:cs="David" w:hint="cs"/>
          <w:sz w:val="24"/>
          <w:szCs w:val="24"/>
          <w:rtl/>
        </w:rPr>
        <w:t>על ידי המומחה</w:t>
      </w:r>
      <w:r>
        <w:rPr>
          <w:rFonts w:ascii="David" w:hAnsi="David" w:cs="David"/>
          <w:sz w:val="24"/>
          <w:szCs w:val="24"/>
          <w:rtl/>
        </w:rPr>
        <w:t xml:space="preserve">. כך גם בדיון </w:t>
      </w:r>
      <w:r w:rsidR="0099332E">
        <w:rPr>
          <w:rFonts w:ascii="David" w:hAnsi="David" w:cs="David" w:hint="cs"/>
          <w:sz w:val="24"/>
          <w:szCs w:val="24"/>
          <w:rtl/>
        </w:rPr>
        <w:t>שב</w:t>
      </w:r>
      <w:r w:rsidR="0099332E">
        <w:rPr>
          <w:rFonts w:ascii="David" w:hAnsi="David" w:cs="David"/>
          <w:sz w:val="24"/>
          <w:szCs w:val="24"/>
          <w:rtl/>
        </w:rPr>
        <w:t xml:space="preserve"> </w:t>
      </w:r>
      <w:r w:rsidR="0099332E" w:rsidRPr="0099332E">
        <w:rPr>
          <w:rFonts w:ascii="David" w:hAnsi="David" w:cs="David"/>
          <w:sz w:val="24"/>
          <w:szCs w:val="24"/>
          <w:rtl/>
        </w:rPr>
        <w:t>וחזר המומחה בדבר יכולתם של הקטינים בס' 33-36 לפרוטוקול בעמ' 9 לשאלת ביהמ"ש, האם זה יהיה לטובת הקטינים לעקור אותם לתקופה של שנה מהסביבה שלהם לצורך ביצוע הטיפולים הם זקוקה האם מאוד או שזה לא יהיה לטובתם, תשובתי, שאני חושב שאם המעבר יהיה רק לשנה הילדים שהם סתגלניים ויהיה מערך של הסדרי שהייה הילדים יעמדו בזה. אני פוחד רק ממקרה שהטיפולים לא ילכו כפי שמתוכנן.</w:t>
      </w:r>
    </w:p>
    <w:p w:rsidR="00DD1CD1" w:rsidRPr="00B43034" w:rsidRDefault="00DD1CD1" w:rsidP="00DD1CD1">
      <w:pPr>
        <w:pStyle w:val="af"/>
        <w:spacing w:line="360" w:lineRule="auto"/>
        <w:jc w:val="both"/>
        <w:rPr>
          <w:rFonts w:ascii="David" w:hAnsi="David" w:cs="David"/>
          <w:sz w:val="16"/>
          <w:szCs w:val="16"/>
          <w:rtl/>
        </w:rPr>
      </w:pPr>
    </w:p>
    <w:p w:rsidR="00DD1CD1" w:rsidRDefault="00DD1CD1" w:rsidP="005C2125">
      <w:pPr>
        <w:pStyle w:val="af"/>
        <w:numPr>
          <w:ilvl w:val="0"/>
          <w:numId w:val="2"/>
        </w:numPr>
        <w:spacing w:line="360" w:lineRule="auto"/>
        <w:jc w:val="both"/>
        <w:rPr>
          <w:rFonts w:ascii="David" w:hAnsi="David" w:cs="David"/>
          <w:sz w:val="24"/>
          <w:szCs w:val="24"/>
          <w:rtl/>
        </w:rPr>
      </w:pPr>
      <w:r>
        <w:rPr>
          <w:rFonts w:ascii="David" w:hAnsi="David" w:cs="David"/>
          <w:sz w:val="24"/>
          <w:szCs w:val="24"/>
          <w:rtl/>
        </w:rPr>
        <w:t>משנקבע כי לקטינים יכולת לעשות את המעבר, יש לבחון את המעגל השני,</w:t>
      </w:r>
      <w:r w:rsidRPr="005C2125">
        <w:rPr>
          <w:rFonts w:ascii="David" w:hAnsi="David" w:cs="David"/>
          <w:b/>
          <w:bCs/>
          <w:sz w:val="24"/>
          <w:szCs w:val="24"/>
          <w:rtl/>
        </w:rPr>
        <w:t xml:space="preserve"> האם יש בקשר של הקטינים עם מי מן ההורים, גורם המונע ניתוק מאותו הורה. </w:t>
      </w:r>
    </w:p>
    <w:p w:rsidR="005C2125" w:rsidRDefault="005C2125" w:rsidP="00DD1CD1">
      <w:pPr>
        <w:pStyle w:val="af"/>
        <w:spacing w:line="360" w:lineRule="auto"/>
        <w:jc w:val="both"/>
        <w:rPr>
          <w:rFonts w:ascii="David" w:hAnsi="David" w:cs="David"/>
          <w:sz w:val="24"/>
          <w:szCs w:val="24"/>
          <w:rtl/>
        </w:rPr>
      </w:pPr>
    </w:p>
    <w:p w:rsidR="00C00904" w:rsidRDefault="00C00904" w:rsidP="00C00904">
      <w:pPr>
        <w:pStyle w:val="af"/>
        <w:numPr>
          <w:ilvl w:val="0"/>
          <w:numId w:val="2"/>
        </w:numPr>
        <w:spacing w:line="360" w:lineRule="auto"/>
        <w:jc w:val="both"/>
        <w:rPr>
          <w:rFonts w:ascii="David" w:hAnsi="David" w:cs="David"/>
          <w:sz w:val="16"/>
          <w:szCs w:val="16"/>
        </w:rPr>
      </w:pPr>
      <w:r>
        <w:rPr>
          <w:rFonts w:ascii="David" w:hAnsi="David" w:cs="David" w:hint="cs"/>
          <w:sz w:val="24"/>
          <w:szCs w:val="24"/>
          <w:rtl/>
        </w:rPr>
        <w:t>בחוות הדעת</w:t>
      </w:r>
      <w:r w:rsidR="00DD1CD1">
        <w:rPr>
          <w:rFonts w:ascii="David" w:hAnsi="David" w:cs="David"/>
          <w:sz w:val="24"/>
          <w:szCs w:val="24"/>
          <w:rtl/>
        </w:rPr>
        <w:t xml:space="preserve"> נכתב </w:t>
      </w:r>
      <w:r>
        <w:rPr>
          <w:rFonts w:ascii="David" w:hAnsi="David" w:cs="David" w:hint="cs"/>
          <w:sz w:val="24"/>
          <w:szCs w:val="24"/>
          <w:rtl/>
        </w:rPr>
        <w:t>כי הילדים נמצאים בפועל מזה זמן רב במשמורת משותפת של שני ההורים וזאת על סמך הסכמות אליהם הגיעו ההורים בעצמם. עוד נכתב כי כל אחד מההורים בעל מסוגלות הורית ביח</w:t>
      </w:r>
      <w:r w:rsidR="00FD5431">
        <w:rPr>
          <w:rFonts w:ascii="David" w:hAnsi="David" w:cs="David" w:hint="cs"/>
          <w:sz w:val="24"/>
          <w:szCs w:val="24"/>
          <w:rtl/>
        </w:rPr>
        <w:t>ס לטיפול בקטינים. צו</w:t>
      </w:r>
      <w:r>
        <w:rPr>
          <w:rFonts w:ascii="David" w:hAnsi="David" w:cs="David" w:hint="cs"/>
          <w:sz w:val="24"/>
          <w:szCs w:val="24"/>
          <w:rtl/>
        </w:rPr>
        <w:t>ין כי הקטינים בקשר טוב עם שני ההורים. כי הם לא ח</w:t>
      </w:r>
      <w:r w:rsidR="00FD5431">
        <w:rPr>
          <w:rFonts w:ascii="David" w:hAnsi="David" w:cs="David" w:hint="cs"/>
          <w:sz w:val="24"/>
          <w:szCs w:val="24"/>
          <w:rtl/>
        </w:rPr>
        <w:t>שים מצוקה עם מי מהורים. עוד צוי</w:t>
      </w:r>
      <w:r>
        <w:rPr>
          <w:rFonts w:ascii="David" w:hAnsi="David" w:cs="David" w:hint="cs"/>
          <w:sz w:val="24"/>
          <w:szCs w:val="24"/>
          <w:rtl/>
        </w:rPr>
        <w:t xml:space="preserve">ן כי האם מתעלמת מהקשיים הכרוכים במעבר של הקטינים למרחק רב מהאב. </w:t>
      </w:r>
    </w:p>
    <w:p w:rsidR="00C00904" w:rsidRDefault="00C00904" w:rsidP="00C00904">
      <w:pPr>
        <w:pStyle w:val="af0"/>
        <w:rPr>
          <w:rFonts w:ascii="David" w:hAnsi="David"/>
          <w:rtl/>
        </w:rPr>
      </w:pPr>
    </w:p>
    <w:p w:rsidR="00DD1CD1" w:rsidRDefault="00DD1CD1" w:rsidP="00854AF5">
      <w:pPr>
        <w:pStyle w:val="af"/>
        <w:numPr>
          <w:ilvl w:val="0"/>
          <w:numId w:val="2"/>
        </w:numPr>
        <w:spacing w:line="360" w:lineRule="auto"/>
        <w:jc w:val="both"/>
        <w:rPr>
          <w:rFonts w:ascii="David" w:hAnsi="David" w:cs="David"/>
          <w:sz w:val="24"/>
          <w:szCs w:val="24"/>
        </w:rPr>
      </w:pPr>
      <w:r w:rsidRPr="008543D4">
        <w:rPr>
          <w:rFonts w:ascii="David" w:hAnsi="David" w:cs="David"/>
          <w:sz w:val="24"/>
          <w:szCs w:val="24"/>
          <w:rtl/>
        </w:rPr>
        <w:t xml:space="preserve">יתר על כן, המרחק בין מקום מגורי </w:t>
      </w:r>
      <w:r w:rsidRPr="008543D4">
        <w:rPr>
          <w:rFonts w:ascii="David" w:hAnsi="David" w:cs="David" w:hint="cs"/>
          <w:sz w:val="24"/>
          <w:szCs w:val="24"/>
          <w:rtl/>
        </w:rPr>
        <w:t>האב</w:t>
      </w:r>
      <w:r w:rsidRPr="008543D4">
        <w:rPr>
          <w:rFonts w:ascii="David" w:hAnsi="David" w:cs="David"/>
          <w:sz w:val="24"/>
          <w:szCs w:val="24"/>
          <w:rtl/>
        </w:rPr>
        <w:t xml:space="preserve"> ל</w:t>
      </w:r>
      <w:r w:rsidR="00C00904" w:rsidRPr="008543D4">
        <w:rPr>
          <w:rFonts w:ascii="David" w:hAnsi="David" w:cs="David"/>
          <w:sz w:val="24"/>
          <w:szCs w:val="24"/>
          <w:rtl/>
        </w:rPr>
        <w:t xml:space="preserve">מקום שאליו חפצה האם לעבור הוא </w:t>
      </w:r>
      <w:r w:rsidR="00C00904" w:rsidRPr="008543D4">
        <w:rPr>
          <w:rFonts w:ascii="David" w:hAnsi="David" w:cs="David" w:hint="cs"/>
          <w:sz w:val="24"/>
          <w:szCs w:val="24"/>
          <w:rtl/>
        </w:rPr>
        <w:t>מרחק של למעלה מ</w:t>
      </w:r>
      <w:r w:rsidR="00FD5431">
        <w:rPr>
          <w:rFonts w:ascii="David" w:hAnsi="David" w:cs="David" w:hint="cs"/>
          <w:sz w:val="24"/>
          <w:szCs w:val="24"/>
          <w:rtl/>
        </w:rPr>
        <w:t>-</w:t>
      </w:r>
      <w:r w:rsidR="00C00904" w:rsidRPr="008543D4">
        <w:rPr>
          <w:rFonts w:ascii="David" w:hAnsi="David" w:cs="David" w:hint="cs"/>
          <w:sz w:val="24"/>
          <w:szCs w:val="24"/>
          <w:rtl/>
        </w:rPr>
        <w:t>245 ק"מ</w:t>
      </w:r>
      <w:r w:rsidRPr="008543D4">
        <w:rPr>
          <w:rFonts w:ascii="David" w:hAnsi="David" w:cs="David" w:hint="cs"/>
          <w:sz w:val="24"/>
          <w:szCs w:val="24"/>
          <w:rtl/>
        </w:rPr>
        <w:t>.</w:t>
      </w:r>
      <w:r w:rsidRPr="008543D4">
        <w:rPr>
          <w:rFonts w:ascii="David" w:hAnsi="David" w:cs="David"/>
          <w:sz w:val="24"/>
          <w:szCs w:val="24"/>
          <w:rtl/>
        </w:rPr>
        <w:t xml:space="preserve"> מדובר במרחק ש</w:t>
      </w:r>
      <w:r w:rsidR="00FD5431">
        <w:rPr>
          <w:rFonts w:ascii="David" w:hAnsi="David" w:cs="David" w:hint="cs"/>
          <w:sz w:val="24"/>
          <w:szCs w:val="24"/>
          <w:rtl/>
        </w:rPr>
        <w:t xml:space="preserve">ללא ספק </w:t>
      </w:r>
      <w:r w:rsidRPr="008543D4">
        <w:rPr>
          <w:rFonts w:ascii="David" w:hAnsi="David" w:cs="David"/>
          <w:sz w:val="24"/>
          <w:szCs w:val="24"/>
          <w:rtl/>
        </w:rPr>
        <w:t xml:space="preserve">מקשה על חלוקת ימים שוויונית, </w:t>
      </w:r>
      <w:r w:rsidR="008543D4" w:rsidRPr="008543D4">
        <w:rPr>
          <w:rFonts w:ascii="David" w:hAnsi="David" w:cs="David" w:hint="cs"/>
          <w:sz w:val="24"/>
          <w:szCs w:val="24"/>
          <w:rtl/>
        </w:rPr>
        <w:t>ולא יתאפשר קיום הסדרי שהות במתכונתם כיום ואף יהיה קשה לקיין שהייה בסופ"ש גם אם יהיו ארוכים</w:t>
      </w:r>
      <w:r w:rsidRPr="008543D4">
        <w:rPr>
          <w:rFonts w:ascii="David" w:hAnsi="David" w:cs="David"/>
          <w:sz w:val="24"/>
          <w:szCs w:val="24"/>
          <w:rtl/>
        </w:rPr>
        <w:t xml:space="preserve">. בהקשר זה יצוין כי </w:t>
      </w:r>
      <w:r w:rsidR="008543D4">
        <w:rPr>
          <w:rFonts w:ascii="David" w:hAnsi="David" w:cs="David" w:hint="cs"/>
          <w:sz w:val="24"/>
          <w:szCs w:val="24"/>
          <w:rtl/>
        </w:rPr>
        <w:t xml:space="preserve">זמני הנסיעה בין </w:t>
      </w:r>
      <w:r w:rsidR="00854AF5">
        <w:rPr>
          <w:rFonts w:ascii="David" w:hAnsi="David" w:cs="David"/>
          <w:sz w:val="24"/>
          <w:szCs w:val="24"/>
        </w:rPr>
        <w:t>xxx</w:t>
      </w:r>
      <w:r w:rsidR="008543D4">
        <w:rPr>
          <w:rFonts w:ascii="David" w:hAnsi="David" w:cs="David" w:hint="cs"/>
          <w:sz w:val="24"/>
          <w:szCs w:val="24"/>
          <w:rtl/>
        </w:rPr>
        <w:t xml:space="preserve"> ל</w:t>
      </w:r>
      <w:r w:rsidR="00854AF5">
        <w:rPr>
          <w:rFonts w:ascii="David" w:hAnsi="David" w:cs="David"/>
          <w:sz w:val="24"/>
          <w:szCs w:val="24"/>
        </w:rPr>
        <w:t>xxx</w:t>
      </w:r>
      <w:r w:rsidR="00854AF5">
        <w:rPr>
          <w:rFonts w:ascii="David" w:hAnsi="David" w:cs="David" w:hint="cs"/>
          <w:sz w:val="24"/>
          <w:szCs w:val="24"/>
          <w:rtl/>
        </w:rPr>
        <w:t xml:space="preserve"> </w:t>
      </w:r>
      <w:r w:rsidR="008543D4">
        <w:rPr>
          <w:rFonts w:ascii="David" w:hAnsi="David" w:cs="David" w:hint="cs"/>
          <w:sz w:val="24"/>
          <w:szCs w:val="24"/>
          <w:rtl/>
        </w:rPr>
        <w:t xml:space="preserve">הנם כ-3 שעות והמרחק הגיאוגרפי </w:t>
      </w:r>
      <w:r w:rsidR="00FD5431">
        <w:rPr>
          <w:rFonts w:ascii="David" w:hAnsi="David" w:cs="David" w:hint="cs"/>
          <w:sz w:val="24"/>
          <w:szCs w:val="24"/>
          <w:rtl/>
        </w:rPr>
        <w:t>שייווצ</w:t>
      </w:r>
      <w:r w:rsidR="00FD5431">
        <w:rPr>
          <w:rFonts w:ascii="David" w:hAnsi="David" w:cs="David" w:hint="eastAsia"/>
          <w:sz w:val="24"/>
          <w:szCs w:val="24"/>
          <w:rtl/>
        </w:rPr>
        <w:t>ר</w:t>
      </w:r>
      <w:r w:rsidR="008543D4">
        <w:rPr>
          <w:rFonts w:ascii="David" w:hAnsi="David" w:cs="David" w:hint="cs"/>
          <w:sz w:val="24"/>
          <w:szCs w:val="24"/>
          <w:rtl/>
        </w:rPr>
        <w:t xml:space="preserve"> במעבר יגרור אחריו בילוי מרבית זמנם של</w:t>
      </w:r>
      <w:r w:rsidR="00FD5431">
        <w:rPr>
          <w:rFonts w:ascii="David" w:hAnsi="David" w:cs="David" w:hint="cs"/>
          <w:sz w:val="24"/>
          <w:szCs w:val="24"/>
          <w:rtl/>
        </w:rPr>
        <w:t xml:space="preserve"> הקטינים במעברים בין</w:t>
      </w:r>
      <w:r w:rsidR="008543D4">
        <w:rPr>
          <w:rFonts w:ascii="David" w:hAnsi="David" w:cs="David" w:hint="cs"/>
          <w:sz w:val="24"/>
          <w:szCs w:val="24"/>
          <w:rtl/>
        </w:rPr>
        <w:t xml:space="preserve"> האב לאם בנסיעות ארוכות ומייגעות דבר שאינו עומד עם טובת הקטינים. בין היתר הדבר י</w:t>
      </w:r>
      <w:r w:rsidRPr="008543D4">
        <w:rPr>
          <w:rFonts w:ascii="David" w:hAnsi="David" w:cs="David"/>
          <w:sz w:val="24"/>
          <w:szCs w:val="24"/>
          <w:rtl/>
        </w:rPr>
        <w:t xml:space="preserve">מנע </w:t>
      </w:r>
      <w:r w:rsidRPr="008543D4">
        <w:rPr>
          <w:rFonts w:ascii="David" w:hAnsi="David" w:cs="David" w:hint="cs"/>
          <w:sz w:val="24"/>
          <w:szCs w:val="24"/>
          <w:rtl/>
        </w:rPr>
        <w:t>מהאב</w:t>
      </w:r>
      <w:r w:rsidRPr="008543D4">
        <w:rPr>
          <w:rFonts w:ascii="David" w:hAnsi="David" w:cs="David"/>
          <w:sz w:val="24"/>
          <w:szCs w:val="24"/>
          <w:rtl/>
        </w:rPr>
        <w:t xml:space="preserve"> למלא תפקיד משמעותי בחיי הקטינים וליטול חלק בגידולם ובליווי הקטינים לחייהם הבוגרים.</w:t>
      </w:r>
      <w:r w:rsidR="008543D4">
        <w:rPr>
          <w:rFonts w:ascii="David" w:hAnsi="David" w:cs="David" w:hint="cs"/>
          <w:sz w:val="24"/>
          <w:szCs w:val="24"/>
          <w:rtl/>
        </w:rPr>
        <w:t xml:space="preserve"> ככל והמעבר של האם יאושר.</w:t>
      </w:r>
    </w:p>
    <w:p w:rsidR="008543D4" w:rsidRDefault="008543D4" w:rsidP="008543D4">
      <w:pPr>
        <w:pStyle w:val="af0"/>
        <w:rPr>
          <w:rFonts w:ascii="David" w:hAnsi="David"/>
          <w:rtl/>
        </w:rPr>
      </w:pPr>
    </w:p>
    <w:p w:rsidR="008543D4" w:rsidRPr="00032888" w:rsidRDefault="008543D4" w:rsidP="008543D4">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בנקודה זו ביהמ"ש יתייחס גם לעובדה שמאז תביעת האם חלף זמן רב, דבר המשליך אחר השאלה אם התביעה רלוונטית והאם בכלל בימים אלה האם עדיין עוברת טיפולים או שמא הטיפולים </w:t>
      </w:r>
      <w:r w:rsidRPr="00032888">
        <w:rPr>
          <w:rFonts w:ascii="David" w:hAnsi="David" w:cs="David" w:hint="cs"/>
          <w:sz w:val="24"/>
          <w:szCs w:val="24"/>
          <w:rtl/>
        </w:rPr>
        <w:t>הס</w:t>
      </w:r>
      <w:r w:rsidR="006E2283" w:rsidRPr="00032888">
        <w:rPr>
          <w:rFonts w:ascii="David" w:hAnsi="David" w:cs="David" w:hint="cs"/>
          <w:sz w:val="24"/>
          <w:szCs w:val="24"/>
          <w:rtl/>
        </w:rPr>
        <w:t>ת</w:t>
      </w:r>
      <w:r w:rsidRPr="00032888">
        <w:rPr>
          <w:rFonts w:ascii="David" w:hAnsi="David" w:cs="David" w:hint="cs"/>
          <w:sz w:val="24"/>
          <w:szCs w:val="24"/>
          <w:rtl/>
        </w:rPr>
        <w:t xml:space="preserve">יימו ובאשר לרלוונטיות של עילת התביעה במועד כתיבת פס"ד זה. </w:t>
      </w:r>
    </w:p>
    <w:p w:rsidR="00DD1CD1" w:rsidRPr="00032888" w:rsidRDefault="00DD1CD1" w:rsidP="00DD1CD1">
      <w:pPr>
        <w:pStyle w:val="af"/>
        <w:spacing w:line="360" w:lineRule="auto"/>
        <w:jc w:val="both"/>
        <w:rPr>
          <w:rFonts w:ascii="David" w:hAnsi="David" w:cs="David"/>
          <w:sz w:val="16"/>
          <w:szCs w:val="16"/>
          <w:rtl/>
        </w:rPr>
      </w:pPr>
    </w:p>
    <w:p w:rsidR="00032888" w:rsidRDefault="006E2283" w:rsidP="0009722D">
      <w:pPr>
        <w:pStyle w:val="af"/>
        <w:numPr>
          <w:ilvl w:val="0"/>
          <w:numId w:val="2"/>
        </w:numPr>
        <w:spacing w:line="360" w:lineRule="auto"/>
        <w:jc w:val="both"/>
        <w:rPr>
          <w:rFonts w:ascii="David" w:hAnsi="David" w:cs="David"/>
          <w:sz w:val="24"/>
          <w:szCs w:val="24"/>
        </w:rPr>
      </w:pPr>
      <w:r w:rsidRPr="00032888">
        <w:rPr>
          <w:rFonts w:ascii="David" w:hAnsi="David" w:cs="David" w:hint="cs"/>
          <w:sz w:val="24"/>
          <w:szCs w:val="24"/>
          <w:rtl/>
        </w:rPr>
        <w:t>ז</w:t>
      </w:r>
      <w:r w:rsidR="00DD1CD1" w:rsidRPr="00032888">
        <w:rPr>
          <w:rFonts w:ascii="David" w:hAnsi="David" w:cs="David"/>
          <w:sz w:val="24"/>
          <w:szCs w:val="24"/>
          <w:rtl/>
        </w:rPr>
        <w:t xml:space="preserve">ה המקום לציין, שאחת הסיבות שבעטיה עותרת </w:t>
      </w:r>
      <w:r w:rsidR="00DD1CD1" w:rsidRPr="00032888">
        <w:rPr>
          <w:rFonts w:ascii="David" w:hAnsi="David" w:cs="David" w:hint="cs"/>
          <w:sz w:val="24"/>
          <w:szCs w:val="24"/>
          <w:rtl/>
        </w:rPr>
        <w:t>התובעת</w:t>
      </w:r>
      <w:r w:rsidR="00DD1CD1" w:rsidRPr="00032888">
        <w:rPr>
          <w:rFonts w:ascii="David" w:hAnsi="David" w:cs="David"/>
          <w:sz w:val="24"/>
          <w:szCs w:val="24"/>
          <w:rtl/>
        </w:rPr>
        <w:t xml:space="preserve"> ל</w:t>
      </w:r>
      <w:r w:rsidRPr="00032888">
        <w:rPr>
          <w:rFonts w:ascii="David" w:hAnsi="David" w:cs="David"/>
          <w:sz w:val="24"/>
          <w:szCs w:val="24"/>
          <w:rtl/>
        </w:rPr>
        <w:t xml:space="preserve">שינוי מקום מגורי הקטינים היא </w:t>
      </w:r>
      <w:r w:rsidRPr="00032888">
        <w:rPr>
          <w:rFonts w:ascii="David" w:hAnsi="David" w:cs="David" w:hint="cs"/>
          <w:sz w:val="24"/>
          <w:szCs w:val="24"/>
          <w:rtl/>
        </w:rPr>
        <w:t>בשל מצבה בריאותי ורצונה לגור בסביבת הוריה</w:t>
      </w:r>
      <w:r w:rsidR="00DD1CD1" w:rsidRPr="00032888">
        <w:rPr>
          <w:rFonts w:ascii="David" w:hAnsi="David" w:cs="David"/>
          <w:sz w:val="24"/>
          <w:szCs w:val="24"/>
          <w:rtl/>
        </w:rPr>
        <w:t>,</w:t>
      </w:r>
      <w:r w:rsidRPr="00032888">
        <w:rPr>
          <w:rFonts w:ascii="David" w:hAnsi="David" w:cs="David" w:hint="cs"/>
          <w:sz w:val="24"/>
          <w:szCs w:val="24"/>
          <w:rtl/>
        </w:rPr>
        <w:t xml:space="preserve"> על מנת שאלה יעזרו לה ככל הניתן בטי</w:t>
      </w:r>
      <w:r w:rsidR="00032888" w:rsidRPr="00032888">
        <w:rPr>
          <w:rFonts w:ascii="David" w:hAnsi="David" w:cs="David" w:hint="cs"/>
          <w:sz w:val="24"/>
          <w:szCs w:val="24"/>
          <w:rtl/>
        </w:rPr>
        <w:t>פול אחר הקטינים בזמנים שהם אמורים לשהות עמה, ובמידה ומצבה הבריאותי לא יאפשר לה להיות זמי</w:t>
      </w:r>
      <w:r w:rsidR="00FD5431">
        <w:rPr>
          <w:rFonts w:ascii="David" w:hAnsi="David" w:cs="David" w:hint="cs"/>
          <w:sz w:val="24"/>
          <w:szCs w:val="24"/>
          <w:rtl/>
        </w:rPr>
        <w:t>נה לקטינים. במסגרת חוות הדעת צו</w:t>
      </w:r>
      <w:r w:rsidR="00032888" w:rsidRPr="00032888">
        <w:rPr>
          <w:rFonts w:ascii="David" w:hAnsi="David" w:cs="David" w:hint="cs"/>
          <w:sz w:val="24"/>
          <w:szCs w:val="24"/>
          <w:rtl/>
        </w:rPr>
        <w:t xml:space="preserve">ין כי הוריה של התובעת הם אנשים מבוגרים וספק באמת אם יהיו זמינים לתובעת 24/7. </w:t>
      </w:r>
      <w:r w:rsidR="00DD1CD1" w:rsidRPr="00032888">
        <w:rPr>
          <w:rFonts w:ascii="David" w:hAnsi="David" w:cs="David"/>
          <w:sz w:val="24"/>
          <w:szCs w:val="24"/>
          <w:rtl/>
        </w:rPr>
        <w:t xml:space="preserve"> </w:t>
      </w:r>
    </w:p>
    <w:p w:rsidR="00FD5431" w:rsidRDefault="00FD5431" w:rsidP="00FD5431">
      <w:pPr>
        <w:pStyle w:val="af0"/>
        <w:rPr>
          <w:rFonts w:ascii="David" w:hAnsi="David"/>
          <w:rtl/>
        </w:rPr>
      </w:pPr>
    </w:p>
    <w:p w:rsidR="00FD5431" w:rsidRPr="00032888" w:rsidRDefault="00FD5431" w:rsidP="00854AF5">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יש לזכור כי </w:t>
      </w:r>
      <w:r w:rsidR="00C26854">
        <w:rPr>
          <w:rFonts w:ascii="David" w:hAnsi="David" w:cs="David" w:hint="cs"/>
          <w:sz w:val="24"/>
          <w:szCs w:val="24"/>
          <w:rtl/>
        </w:rPr>
        <w:t>בידי התובעת לבחור, גם כיום, לעבור הטיפולים הנדרשים במרכז רפואי ב</w:t>
      </w:r>
      <w:r w:rsidR="00854AF5">
        <w:rPr>
          <w:rFonts w:ascii="David" w:hAnsi="David" w:cs="David" w:hint="cs"/>
          <w:sz w:val="24"/>
          <w:szCs w:val="24"/>
        </w:rPr>
        <w:t>XXX</w:t>
      </w:r>
      <w:r w:rsidR="00C26854">
        <w:rPr>
          <w:rFonts w:ascii="David" w:hAnsi="David" w:cs="David" w:hint="cs"/>
          <w:sz w:val="24"/>
          <w:szCs w:val="24"/>
          <w:rtl/>
        </w:rPr>
        <w:t xml:space="preserve"> הקרוב למקום מגוריה מבלי להרחיק לעיר ל</w:t>
      </w:r>
      <w:r w:rsidR="00854AF5">
        <w:rPr>
          <w:rFonts w:ascii="David" w:hAnsi="David" w:cs="David" w:hint="cs"/>
          <w:sz w:val="24"/>
          <w:szCs w:val="24"/>
        </w:rPr>
        <w:t>XXX</w:t>
      </w:r>
      <w:r w:rsidR="00C26854">
        <w:rPr>
          <w:rFonts w:ascii="David" w:hAnsi="David" w:cs="David" w:hint="cs"/>
          <w:sz w:val="24"/>
          <w:szCs w:val="24"/>
          <w:rtl/>
        </w:rPr>
        <w:t xml:space="preserve">, כאשר במהלך תקופת ההחלמה תוכל לקבל העזרה הדרושה, מבני משפחה או מכל גורם אחר, אך זו בחרה להגיש תובענה זו להעתקת מגורי הקטינים עימה לעיר </w:t>
      </w:r>
      <w:r w:rsidR="00854AF5">
        <w:rPr>
          <w:rFonts w:ascii="David" w:hAnsi="David" w:cs="David" w:hint="cs"/>
          <w:sz w:val="24"/>
          <w:szCs w:val="24"/>
        </w:rPr>
        <w:t>XXX</w:t>
      </w:r>
      <w:r w:rsidR="00C26854">
        <w:rPr>
          <w:rFonts w:ascii="David" w:hAnsi="David" w:cs="David" w:hint="cs"/>
          <w:sz w:val="24"/>
          <w:szCs w:val="24"/>
          <w:rtl/>
        </w:rPr>
        <w:t xml:space="preserve"> מתוקף בחירה כאמור לעבור הטיפולים בסמוך למגורי הוריה.</w:t>
      </w:r>
    </w:p>
    <w:p w:rsidR="00032888" w:rsidRPr="00032888" w:rsidRDefault="00032888" w:rsidP="00032888">
      <w:pPr>
        <w:pStyle w:val="af0"/>
        <w:rPr>
          <w:rFonts w:ascii="David" w:hAnsi="David"/>
          <w:rtl/>
        </w:rPr>
      </w:pPr>
    </w:p>
    <w:p w:rsidR="00DD1CD1" w:rsidRPr="00032888" w:rsidRDefault="00032888" w:rsidP="00854AF5">
      <w:pPr>
        <w:pStyle w:val="af"/>
        <w:numPr>
          <w:ilvl w:val="0"/>
          <w:numId w:val="2"/>
        </w:numPr>
        <w:spacing w:line="360" w:lineRule="auto"/>
        <w:jc w:val="both"/>
        <w:rPr>
          <w:rFonts w:ascii="David" w:hAnsi="David" w:cs="David"/>
          <w:sz w:val="24"/>
          <w:szCs w:val="24"/>
          <w:rtl/>
        </w:rPr>
      </w:pPr>
      <w:r w:rsidRPr="00032888">
        <w:rPr>
          <w:rFonts w:ascii="David" w:hAnsi="David" w:cs="David" w:hint="cs"/>
          <w:sz w:val="24"/>
          <w:szCs w:val="24"/>
          <w:rtl/>
        </w:rPr>
        <w:t>בהמשך לאמור, האב הציע כי יהיה משמורן מל</w:t>
      </w:r>
      <w:r w:rsidR="00C26854">
        <w:rPr>
          <w:rFonts w:ascii="David" w:hAnsi="David" w:cs="David" w:hint="cs"/>
          <w:sz w:val="24"/>
          <w:szCs w:val="24"/>
          <w:rtl/>
        </w:rPr>
        <w:t>א על הקטינים בכל התקופה בה תיאלץ</w:t>
      </w:r>
      <w:r w:rsidRPr="00032888">
        <w:rPr>
          <w:rFonts w:ascii="David" w:hAnsi="David" w:cs="David" w:hint="cs"/>
          <w:sz w:val="24"/>
          <w:szCs w:val="24"/>
          <w:rtl/>
        </w:rPr>
        <w:t xml:space="preserve"> האם לקבל טיפולים, וכי יסייע בכל הכרוך בכך. </w:t>
      </w:r>
      <w:r w:rsidR="00DD1CD1" w:rsidRPr="00032888">
        <w:rPr>
          <w:rFonts w:ascii="David" w:hAnsi="David" w:cs="David"/>
          <w:sz w:val="24"/>
          <w:szCs w:val="24"/>
          <w:rtl/>
        </w:rPr>
        <w:t xml:space="preserve">בית המשפט אינו מטיל דופי ברצונו הכן של האב, </w:t>
      </w:r>
      <w:r w:rsidRPr="00032888">
        <w:rPr>
          <w:rFonts w:ascii="David" w:hAnsi="David" w:cs="David" w:hint="cs"/>
          <w:sz w:val="24"/>
          <w:szCs w:val="24"/>
          <w:rtl/>
        </w:rPr>
        <w:t xml:space="preserve">ואף התרשם כי קיימת יכולת לשני הצדדים ומסוגלות הורית שווה ביחס לטיפול בקטינים. עוד התרשם ביהמ"ש כי עקירת הקטינים מהעיר </w:t>
      </w:r>
      <w:r w:rsidR="00854AF5">
        <w:rPr>
          <w:rFonts w:ascii="David" w:hAnsi="David" w:cs="David" w:hint="cs"/>
          <w:sz w:val="24"/>
          <w:szCs w:val="24"/>
        </w:rPr>
        <w:t>XXX</w:t>
      </w:r>
      <w:r w:rsidRPr="00032888">
        <w:rPr>
          <w:rFonts w:ascii="David" w:hAnsi="David" w:cs="David" w:hint="cs"/>
          <w:sz w:val="24"/>
          <w:szCs w:val="24"/>
          <w:rtl/>
        </w:rPr>
        <w:t xml:space="preserve"> והעברתם ל</w:t>
      </w:r>
      <w:r w:rsidR="00854AF5">
        <w:rPr>
          <w:rFonts w:ascii="David" w:hAnsi="David" w:cs="David" w:hint="cs"/>
          <w:sz w:val="24"/>
          <w:szCs w:val="24"/>
        </w:rPr>
        <w:t>XXX</w:t>
      </w:r>
      <w:r w:rsidRPr="00032888">
        <w:rPr>
          <w:rFonts w:ascii="David" w:hAnsi="David" w:cs="David" w:hint="cs"/>
          <w:sz w:val="24"/>
          <w:szCs w:val="24"/>
          <w:rtl/>
        </w:rPr>
        <w:t xml:space="preserve">יש בה כדי לפגוע בטובתם של הקטינים יציבותם, שגרת חייהם וכיוצ"ב. </w:t>
      </w:r>
    </w:p>
    <w:p w:rsidR="00DD1CD1" w:rsidRPr="006E2283" w:rsidRDefault="00DD1CD1" w:rsidP="00DD1CD1">
      <w:pPr>
        <w:pStyle w:val="af"/>
        <w:spacing w:line="360" w:lineRule="auto"/>
        <w:jc w:val="both"/>
        <w:rPr>
          <w:rFonts w:ascii="David" w:hAnsi="David" w:cs="David"/>
          <w:sz w:val="16"/>
          <w:szCs w:val="16"/>
          <w:highlight w:val="yellow"/>
          <w:rtl/>
        </w:rPr>
      </w:pPr>
    </w:p>
    <w:p w:rsidR="00DD1CD1" w:rsidRPr="009806EE" w:rsidRDefault="00DD1CD1" w:rsidP="00837CD5">
      <w:pPr>
        <w:pStyle w:val="af"/>
        <w:numPr>
          <w:ilvl w:val="0"/>
          <w:numId w:val="2"/>
        </w:numPr>
        <w:spacing w:line="360" w:lineRule="auto"/>
        <w:jc w:val="both"/>
        <w:rPr>
          <w:rFonts w:ascii="David" w:hAnsi="David" w:cs="David"/>
          <w:sz w:val="24"/>
          <w:szCs w:val="24"/>
        </w:rPr>
      </w:pPr>
      <w:r w:rsidRPr="009806EE">
        <w:rPr>
          <w:rFonts w:ascii="David" w:hAnsi="David" w:cs="David"/>
          <w:sz w:val="24"/>
          <w:szCs w:val="24"/>
          <w:rtl/>
        </w:rPr>
        <w:t>התנגדות</w:t>
      </w:r>
      <w:r w:rsidR="00C26854">
        <w:rPr>
          <w:rFonts w:ascii="David" w:hAnsi="David" w:cs="David" w:hint="cs"/>
          <w:sz w:val="24"/>
          <w:szCs w:val="24"/>
          <w:rtl/>
        </w:rPr>
        <w:t>ו</w:t>
      </w:r>
      <w:r w:rsidRPr="009806EE">
        <w:rPr>
          <w:rFonts w:ascii="David" w:hAnsi="David" w:cs="David"/>
          <w:sz w:val="24"/>
          <w:szCs w:val="24"/>
          <w:rtl/>
        </w:rPr>
        <w:t xml:space="preserve"> </w:t>
      </w:r>
      <w:r w:rsidR="007C6D35" w:rsidRPr="009806EE">
        <w:rPr>
          <w:rFonts w:ascii="David" w:hAnsi="David" w:cs="David" w:hint="cs"/>
          <w:sz w:val="24"/>
          <w:szCs w:val="24"/>
          <w:rtl/>
        </w:rPr>
        <w:t xml:space="preserve">של </w:t>
      </w:r>
      <w:r w:rsidRPr="009806EE">
        <w:rPr>
          <w:rFonts w:ascii="David" w:hAnsi="David" w:cs="David"/>
          <w:sz w:val="24"/>
          <w:szCs w:val="24"/>
          <w:rtl/>
        </w:rPr>
        <w:t xml:space="preserve">האב למעבר האם והקטינים </w:t>
      </w:r>
      <w:r w:rsidRPr="009806EE">
        <w:rPr>
          <w:rFonts w:ascii="David" w:hAnsi="David" w:cs="David" w:hint="cs"/>
          <w:sz w:val="24"/>
          <w:szCs w:val="24"/>
          <w:rtl/>
        </w:rPr>
        <w:t>ל</w:t>
      </w:r>
      <w:r w:rsidR="00837CD5">
        <w:rPr>
          <w:rFonts w:ascii="David" w:hAnsi="David" w:cs="David" w:hint="cs"/>
          <w:sz w:val="24"/>
          <w:szCs w:val="24"/>
        </w:rPr>
        <w:t>XXX</w:t>
      </w:r>
      <w:r w:rsidR="00837CD5">
        <w:rPr>
          <w:rFonts w:ascii="David" w:hAnsi="David" w:cs="David" w:hint="cs"/>
          <w:sz w:val="24"/>
          <w:szCs w:val="24"/>
          <w:rtl/>
        </w:rPr>
        <w:t xml:space="preserve"> </w:t>
      </w:r>
      <w:r w:rsidRPr="009806EE">
        <w:rPr>
          <w:rFonts w:ascii="David" w:hAnsi="David" w:cs="David"/>
          <w:sz w:val="24"/>
          <w:szCs w:val="24"/>
          <w:rtl/>
        </w:rPr>
        <w:t xml:space="preserve">נעוצה גם בטענה, שלפיה </w:t>
      </w:r>
      <w:r w:rsidR="0016244D" w:rsidRPr="009806EE">
        <w:rPr>
          <w:rFonts w:ascii="David" w:hAnsi="David" w:cs="David" w:hint="cs"/>
          <w:sz w:val="24"/>
          <w:szCs w:val="24"/>
          <w:rtl/>
        </w:rPr>
        <w:t>המעבר ל</w:t>
      </w:r>
      <w:r w:rsidR="00854AF5">
        <w:rPr>
          <w:rFonts w:ascii="David" w:hAnsi="David" w:cs="David" w:hint="cs"/>
          <w:sz w:val="24"/>
          <w:szCs w:val="24"/>
        </w:rPr>
        <w:t>XXX</w:t>
      </w:r>
      <w:r w:rsidR="0016244D" w:rsidRPr="009806EE">
        <w:rPr>
          <w:rFonts w:ascii="David" w:hAnsi="David" w:cs="David" w:hint="cs"/>
          <w:sz w:val="24"/>
          <w:szCs w:val="24"/>
          <w:rtl/>
        </w:rPr>
        <w:t xml:space="preserve"> עלול להביא לעקירת היחסים בין האב לקטינים, הרחקתם עד כדי כי לא ירצו לבוא לבקרו בזמני השהות. ה</w:t>
      </w:r>
      <w:r w:rsidR="00C26854">
        <w:rPr>
          <w:rFonts w:ascii="David" w:hAnsi="David" w:cs="David" w:hint="cs"/>
          <w:sz w:val="24"/>
          <w:szCs w:val="24"/>
          <w:rtl/>
        </w:rPr>
        <w:t>מומחה הבהיר בחוות דעתו, כי מומלץ ש</w:t>
      </w:r>
      <w:r w:rsidR="0016244D" w:rsidRPr="009806EE">
        <w:rPr>
          <w:rFonts w:ascii="David" w:hAnsi="David" w:cs="David" w:hint="cs"/>
          <w:sz w:val="24"/>
          <w:szCs w:val="24"/>
          <w:rtl/>
        </w:rPr>
        <w:t>שני ההורים יגורו באותו המק</w:t>
      </w:r>
      <w:r w:rsidR="00C26854">
        <w:rPr>
          <w:rFonts w:ascii="David" w:hAnsi="David" w:cs="David" w:hint="cs"/>
          <w:sz w:val="24"/>
          <w:szCs w:val="24"/>
          <w:rtl/>
        </w:rPr>
        <w:t xml:space="preserve">ום, בין אם </w:t>
      </w:r>
      <w:r w:rsidR="00854AF5">
        <w:rPr>
          <w:rFonts w:ascii="David" w:hAnsi="David" w:cs="David" w:hint="cs"/>
          <w:sz w:val="24"/>
          <w:szCs w:val="24"/>
        </w:rPr>
        <w:t>XXX</w:t>
      </w:r>
      <w:r w:rsidR="00C26854">
        <w:rPr>
          <w:rFonts w:ascii="David" w:hAnsi="David" w:cs="David" w:hint="cs"/>
          <w:sz w:val="24"/>
          <w:szCs w:val="24"/>
          <w:rtl/>
        </w:rPr>
        <w:t xml:space="preserve"> או בין אם </w:t>
      </w:r>
      <w:r w:rsidR="00854AF5">
        <w:rPr>
          <w:rFonts w:ascii="David" w:hAnsi="David" w:cs="David"/>
          <w:sz w:val="24"/>
          <w:szCs w:val="24"/>
        </w:rPr>
        <w:t xml:space="preserve"> </w:t>
      </w:r>
      <w:r w:rsidR="00854AF5">
        <w:rPr>
          <w:rFonts w:ascii="David" w:hAnsi="David" w:cs="David" w:hint="cs"/>
          <w:sz w:val="24"/>
          <w:szCs w:val="24"/>
        </w:rPr>
        <w:t>XXX</w:t>
      </w:r>
      <w:r w:rsidR="0016244D" w:rsidRPr="009806EE">
        <w:rPr>
          <w:rFonts w:ascii="David" w:hAnsi="David" w:cs="David" w:hint="cs"/>
          <w:sz w:val="24"/>
          <w:szCs w:val="24"/>
          <w:rtl/>
        </w:rPr>
        <w:t>וכי הרחקת הקטינים למרחק רב בין הצדדים יגרור אחריו</w:t>
      </w:r>
      <w:r w:rsidR="00794E72" w:rsidRPr="009806EE">
        <w:rPr>
          <w:rFonts w:ascii="David" w:hAnsi="David" w:cs="David" w:hint="cs"/>
          <w:sz w:val="24"/>
          <w:szCs w:val="24"/>
          <w:rtl/>
        </w:rPr>
        <w:t xml:space="preserve"> קשיים בקיום הקשר בין האב לקטינים.</w:t>
      </w:r>
      <w:r w:rsidR="009806EE" w:rsidRPr="009806EE">
        <w:rPr>
          <w:rFonts w:ascii="David" w:hAnsi="David" w:cs="David" w:hint="cs"/>
          <w:sz w:val="24"/>
          <w:szCs w:val="24"/>
          <w:rtl/>
        </w:rPr>
        <w:t xml:space="preserve"> </w:t>
      </w:r>
    </w:p>
    <w:p w:rsidR="00794E72" w:rsidRPr="009806EE" w:rsidRDefault="00794E72" w:rsidP="00794E72">
      <w:pPr>
        <w:pStyle w:val="af0"/>
        <w:rPr>
          <w:rFonts w:ascii="David" w:hAnsi="David"/>
          <w:rtl/>
        </w:rPr>
      </w:pPr>
    </w:p>
    <w:p w:rsidR="00DD1CD1" w:rsidRPr="009806EE" w:rsidRDefault="00DD1CD1" w:rsidP="00854AF5">
      <w:pPr>
        <w:pStyle w:val="af"/>
        <w:numPr>
          <w:ilvl w:val="0"/>
          <w:numId w:val="2"/>
        </w:numPr>
        <w:spacing w:line="360" w:lineRule="auto"/>
        <w:jc w:val="both"/>
        <w:rPr>
          <w:rFonts w:ascii="David" w:hAnsi="David" w:cs="David"/>
          <w:sz w:val="24"/>
          <w:szCs w:val="24"/>
          <w:rtl/>
        </w:rPr>
      </w:pPr>
      <w:r w:rsidRPr="009806EE">
        <w:rPr>
          <w:rFonts w:ascii="David" w:hAnsi="David" w:cs="David"/>
          <w:sz w:val="24"/>
          <w:szCs w:val="24"/>
          <w:rtl/>
        </w:rPr>
        <w:t xml:space="preserve">טעמי התנגדות האב למעבר האם עם הקטינים </w:t>
      </w:r>
      <w:r w:rsidRPr="009806EE">
        <w:rPr>
          <w:rFonts w:ascii="David" w:hAnsi="David" w:cs="David" w:hint="cs"/>
          <w:sz w:val="24"/>
          <w:szCs w:val="24"/>
          <w:rtl/>
        </w:rPr>
        <w:t>ל</w:t>
      </w:r>
      <w:r w:rsidR="00854AF5">
        <w:rPr>
          <w:rFonts w:ascii="David" w:hAnsi="David" w:cs="David"/>
          <w:sz w:val="24"/>
          <w:szCs w:val="24"/>
        </w:rPr>
        <w:t>XXX</w:t>
      </w:r>
      <w:r w:rsidR="00854AF5">
        <w:rPr>
          <w:rFonts w:ascii="David" w:hAnsi="David" w:cs="David" w:hint="cs"/>
          <w:sz w:val="24"/>
          <w:szCs w:val="24"/>
        </w:rPr>
        <w:t xml:space="preserve"> </w:t>
      </w:r>
      <w:r w:rsidR="00854AF5">
        <w:rPr>
          <w:rFonts w:ascii="David" w:hAnsi="David" w:cs="David" w:hint="cs"/>
          <w:sz w:val="24"/>
          <w:szCs w:val="24"/>
          <w:rtl/>
        </w:rPr>
        <w:t xml:space="preserve"> </w:t>
      </w:r>
      <w:r w:rsidRPr="009806EE">
        <w:rPr>
          <w:rFonts w:ascii="David" w:hAnsi="David" w:cs="David"/>
          <w:sz w:val="24"/>
          <w:szCs w:val="24"/>
          <w:rtl/>
        </w:rPr>
        <w:t xml:space="preserve">הנעוצים במצבה </w:t>
      </w:r>
      <w:r w:rsidR="00794E72" w:rsidRPr="009806EE">
        <w:rPr>
          <w:rFonts w:ascii="David" w:hAnsi="David" w:cs="David" w:hint="cs"/>
          <w:sz w:val="24"/>
          <w:szCs w:val="24"/>
          <w:rtl/>
        </w:rPr>
        <w:t>הבריאותי</w:t>
      </w:r>
      <w:r w:rsidRPr="009806EE">
        <w:rPr>
          <w:rFonts w:ascii="David" w:hAnsi="David" w:cs="David"/>
          <w:sz w:val="24"/>
          <w:szCs w:val="24"/>
          <w:rtl/>
        </w:rPr>
        <w:t xml:space="preserve"> הנטען של האם ו</w:t>
      </w:r>
      <w:r w:rsidR="00794E72" w:rsidRPr="009806EE">
        <w:rPr>
          <w:rFonts w:ascii="David" w:hAnsi="David" w:cs="David" w:hint="cs"/>
          <w:sz w:val="24"/>
          <w:szCs w:val="24"/>
          <w:rtl/>
        </w:rPr>
        <w:t xml:space="preserve">ביחסם של </w:t>
      </w:r>
      <w:r w:rsidRPr="009806EE">
        <w:rPr>
          <w:rFonts w:ascii="David" w:hAnsi="David" w:cs="David"/>
          <w:sz w:val="24"/>
          <w:szCs w:val="24"/>
          <w:rtl/>
        </w:rPr>
        <w:t>בני משפחתה</w:t>
      </w:r>
      <w:r w:rsidR="00794E72" w:rsidRPr="009806EE">
        <w:rPr>
          <w:rFonts w:ascii="David" w:hAnsi="David" w:cs="David" w:hint="cs"/>
          <w:sz w:val="24"/>
          <w:szCs w:val="24"/>
          <w:rtl/>
        </w:rPr>
        <w:t xml:space="preserve"> אליו</w:t>
      </w:r>
      <w:r w:rsidRPr="009806EE">
        <w:rPr>
          <w:rFonts w:ascii="David" w:hAnsi="David" w:cs="David"/>
          <w:sz w:val="24"/>
          <w:szCs w:val="24"/>
          <w:rtl/>
        </w:rPr>
        <w:t xml:space="preserve"> – </w:t>
      </w:r>
      <w:r w:rsidR="00794E72" w:rsidRPr="009806EE">
        <w:rPr>
          <w:rFonts w:ascii="David" w:hAnsi="David" w:cs="David" w:hint="cs"/>
          <w:sz w:val="24"/>
          <w:szCs w:val="24"/>
          <w:rtl/>
        </w:rPr>
        <w:t>מתקבלים בחלקם</w:t>
      </w:r>
      <w:r w:rsidRPr="009806EE">
        <w:rPr>
          <w:rFonts w:ascii="David" w:hAnsi="David" w:cs="David"/>
          <w:sz w:val="24"/>
          <w:szCs w:val="24"/>
          <w:rtl/>
        </w:rPr>
        <w:t>.</w:t>
      </w:r>
      <w:r w:rsidR="00794E72" w:rsidRPr="009806EE">
        <w:rPr>
          <w:rFonts w:ascii="David" w:hAnsi="David" w:cs="David" w:hint="cs"/>
          <w:sz w:val="24"/>
          <w:szCs w:val="24"/>
          <w:rtl/>
        </w:rPr>
        <w:t xml:space="preserve"> </w:t>
      </w:r>
      <w:r w:rsidRPr="009806EE">
        <w:rPr>
          <w:rFonts w:ascii="David" w:hAnsi="David" w:cs="David"/>
          <w:sz w:val="24"/>
          <w:szCs w:val="24"/>
          <w:rtl/>
        </w:rPr>
        <w:t xml:space="preserve">יצוין בהקשר זה כי </w:t>
      </w:r>
      <w:r w:rsidR="00794E72" w:rsidRPr="009806EE">
        <w:rPr>
          <w:rFonts w:ascii="David" w:hAnsi="David" w:cs="David" w:hint="cs"/>
          <w:sz w:val="24"/>
          <w:szCs w:val="24"/>
          <w:rtl/>
        </w:rPr>
        <w:t>המומחה בחוות דעתו התייחס ליחסם של הורי התובעת כלפי הנתבע וטען כי היחסים הם עוינים כך גם בחקירתו העיד בפרוטוקול בעמ' 13 ס' 23. בנוסף, מצבה הבריאותי של האם כרגע לא מוגדר, גם לא ביחס לתאריכי טיפול נוספים. המומחה התייחס בחוות דעתו ובחקירתו כי ככל והאם לא תוכל לטפל כלל בילדים מאחר ומצבה הבריאותי ידרדר יהיה לקחת בחשבון המצב לבחינה של מעברם של הקטינים ל</w:t>
      </w:r>
      <w:r w:rsidR="00854AF5">
        <w:rPr>
          <w:rFonts w:ascii="David" w:hAnsi="David" w:cs="David" w:hint="cs"/>
          <w:sz w:val="24"/>
          <w:szCs w:val="24"/>
        </w:rPr>
        <w:t>XXX</w:t>
      </w:r>
      <w:r w:rsidR="00794E72" w:rsidRPr="009806EE">
        <w:rPr>
          <w:rFonts w:ascii="David" w:hAnsi="David" w:cs="David" w:hint="cs"/>
          <w:sz w:val="24"/>
          <w:szCs w:val="24"/>
          <w:rtl/>
        </w:rPr>
        <w:t>.</w:t>
      </w:r>
      <w:r w:rsidR="009806EE" w:rsidRPr="009806EE">
        <w:rPr>
          <w:rFonts w:ascii="David" w:hAnsi="David" w:cs="David" w:hint="cs"/>
          <w:sz w:val="24"/>
          <w:szCs w:val="24"/>
          <w:rtl/>
        </w:rPr>
        <w:t xml:space="preserve"> מאחר וספק אם הוריה של התובעת יוכלו לסייע לה אפילו בשלב זה.</w:t>
      </w:r>
    </w:p>
    <w:p w:rsidR="00DD1CD1" w:rsidRPr="006E2283" w:rsidRDefault="00DD1CD1" w:rsidP="00DD1CD1">
      <w:pPr>
        <w:pStyle w:val="af"/>
        <w:spacing w:line="360" w:lineRule="auto"/>
        <w:jc w:val="both"/>
        <w:rPr>
          <w:rFonts w:ascii="David" w:hAnsi="David" w:cs="David"/>
          <w:sz w:val="16"/>
          <w:szCs w:val="16"/>
          <w:highlight w:val="yellow"/>
          <w:rtl/>
        </w:rPr>
      </w:pPr>
    </w:p>
    <w:p w:rsidR="0044478A" w:rsidRPr="0044478A" w:rsidRDefault="00DD1CD1" w:rsidP="00854AF5">
      <w:pPr>
        <w:pStyle w:val="af"/>
        <w:numPr>
          <w:ilvl w:val="0"/>
          <w:numId w:val="2"/>
        </w:numPr>
        <w:spacing w:line="360" w:lineRule="auto"/>
        <w:jc w:val="both"/>
        <w:rPr>
          <w:rFonts w:ascii="David" w:hAnsi="David" w:cs="David"/>
          <w:sz w:val="24"/>
          <w:szCs w:val="24"/>
        </w:rPr>
      </w:pPr>
      <w:r w:rsidRPr="0044478A">
        <w:rPr>
          <w:rFonts w:ascii="David" w:hAnsi="David" w:cs="David"/>
          <w:sz w:val="24"/>
          <w:szCs w:val="24"/>
          <w:rtl/>
        </w:rPr>
        <w:t xml:space="preserve">ב"כ </w:t>
      </w:r>
      <w:r w:rsidRPr="0044478A">
        <w:rPr>
          <w:rFonts w:ascii="David" w:hAnsi="David" w:cs="David" w:hint="cs"/>
          <w:sz w:val="24"/>
          <w:szCs w:val="24"/>
          <w:rtl/>
        </w:rPr>
        <w:t>הנתבע</w:t>
      </w:r>
      <w:r w:rsidRPr="0044478A">
        <w:rPr>
          <w:rFonts w:ascii="David" w:hAnsi="David" w:cs="David"/>
          <w:sz w:val="24"/>
          <w:szCs w:val="24"/>
          <w:rtl/>
        </w:rPr>
        <w:t xml:space="preserve"> </w:t>
      </w:r>
      <w:r w:rsidRPr="0044478A">
        <w:rPr>
          <w:rFonts w:ascii="David" w:hAnsi="David" w:cs="David" w:hint="cs"/>
          <w:sz w:val="24"/>
          <w:szCs w:val="24"/>
          <w:rtl/>
        </w:rPr>
        <w:t xml:space="preserve">אמנם </w:t>
      </w:r>
      <w:r w:rsidR="009806EE" w:rsidRPr="0044478A">
        <w:rPr>
          <w:rFonts w:ascii="David" w:hAnsi="David" w:cs="David"/>
          <w:sz w:val="24"/>
          <w:szCs w:val="24"/>
          <w:rtl/>
        </w:rPr>
        <w:t>חקרה את ה</w:t>
      </w:r>
      <w:r w:rsidR="009806EE" w:rsidRPr="0044478A">
        <w:rPr>
          <w:rFonts w:ascii="David" w:hAnsi="David" w:cs="David" w:hint="cs"/>
          <w:sz w:val="24"/>
          <w:szCs w:val="24"/>
          <w:rtl/>
        </w:rPr>
        <w:t>מומחה</w:t>
      </w:r>
      <w:r w:rsidRPr="0044478A">
        <w:rPr>
          <w:rFonts w:ascii="David" w:hAnsi="David" w:cs="David"/>
          <w:sz w:val="24"/>
          <w:szCs w:val="24"/>
          <w:rtl/>
        </w:rPr>
        <w:t xml:space="preserve"> בגדרי הדיון במעמד הצדדים. חקירתה לימדה על בחינה מעמיקה ומקצועית של טענות ההורים והנסיבות ועמידה איתנה על ההמלצות </w:t>
      </w:r>
      <w:r w:rsidR="009806EE" w:rsidRPr="0044478A">
        <w:rPr>
          <w:rFonts w:ascii="David" w:hAnsi="David" w:cs="David" w:hint="cs"/>
          <w:sz w:val="24"/>
          <w:szCs w:val="24"/>
          <w:rtl/>
        </w:rPr>
        <w:t xml:space="preserve">שספק אם מתירות </w:t>
      </w:r>
      <w:r w:rsidRPr="0044478A">
        <w:rPr>
          <w:rFonts w:ascii="David" w:hAnsi="David" w:cs="David"/>
          <w:sz w:val="24"/>
          <w:szCs w:val="24"/>
          <w:rtl/>
        </w:rPr>
        <w:t xml:space="preserve"> את המעבר.</w:t>
      </w:r>
      <w:r w:rsidR="009806EE" w:rsidRPr="0044478A">
        <w:rPr>
          <w:rFonts w:ascii="David" w:hAnsi="David" w:cs="David" w:hint="cs"/>
          <w:sz w:val="24"/>
          <w:szCs w:val="24"/>
          <w:rtl/>
        </w:rPr>
        <w:t xml:space="preserve"> בדגש על כך כי ככל ושני הצדדים לא יסכימו לעבור ל</w:t>
      </w:r>
      <w:r w:rsidR="00854AF5">
        <w:rPr>
          <w:rFonts w:ascii="David" w:hAnsi="David" w:cs="David"/>
          <w:sz w:val="24"/>
          <w:szCs w:val="24"/>
        </w:rPr>
        <w:t xml:space="preserve"> </w:t>
      </w:r>
      <w:r w:rsidR="00854AF5">
        <w:rPr>
          <w:rFonts w:ascii="David" w:hAnsi="David" w:cs="David" w:hint="cs"/>
          <w:sz w:val="24"/>
          <w:szCs w:val="24"/>
        </w:rPr>
        <w:t>XXX</w:t>
      </w:r>
      <w:r w:rsidR="009806EE" w:rsidRPr="0044478A">
        <w:rPr>
          <w:rFonts w:ascii="David" w:hAnsi="David" w:cs="David" w:hint="cs"/>
          <w:sz w:val="24"/>
          <w:szCs w:val="24"/>
          <w:rtl/>
        </w:rPr>
        <w:t xml:space="preserve">הצעה שממילא נדחתה על ידי הנתבע, על הקטינים </w:t>
      </w:r>
      <w:r w:rsidR="00C26854" w:rsidRPr="0044478A">
        <w:rPr>
          <w:rFonts w:ascii="David" w:hAnsi="David" w:cs="David" w:hint="cs"/>
          <w:sz w:val="24"/>
          <w:szCs w:val="24"/>
          <w:rtl/>
        </w:rPr>
        <w:t>להישא</w:t>
      </w:r>
      <w:r w:rsidR="00C26854" w:rsidRPr="0044478A">
        <w:rPr>
          <w:rFonts w:ascii="David" w:hAnsi="David" w:cs="David" w:hint="eastAsia"/>
          <w:sz w:val="24"/>
          <w:szCs w:val="24"/>
          <w:rtl/>
        </w:rPr>
        <w:t>ר</w:t>
      </w:r>
      <w:r w:rsidR="009806EE" w:rsidRPr="0044478A">
        <w:rPr>
          <w:rFonts w:ascii="David" w:hAnsi="David" w:cs="David" w:hint="cs"/>
          <w:sz w:val="24"/>
          <w:szCs w:val="24"/>
          <w:rtl/>
        </w:rPr>
        <w:t xml:space="preserve"> תחילה להתגורר ב</w:t>
      </w:r>
      <w:r w:rsidR="00854AF5">
        <w:rPr>
          <w:rFonts w:ascii="David" w:hAnsi="David" w:cs="David"/>
          <w:sz w:val="24"/>
          <w:szCs w:val="24"/>
        </w:rPr>
        <w:t>XXX</w:t>
      </w:r>
      <w:r w:rsidR="009806EE" w:rsidRPr="0044478A">
        <w:rPr>
          <w:rFonts w:ascii="David" w:hAnsi="David" w:cs="David" w:hint="cs"/>
          <w:sz w:val="24"/>
          <w:szCs w:val="24"/>
          <w:rtl/>
        </w:rPr>
        <w:t xml:space="preserve">. </w:t>
      </w:r>
      <w:r w:rsidR="009806EE" w:rsidRPr="0044478A">
        <w:rPr>
          <w:rFonts w:ascii="David" w:hAnsi="David" w:cs="David"/>
          <w:sz w:val="24"/>
          <w:szCs w:val="24"/>
          <w:rtl/>
        </w:rPr>
        <w:t xml:space="preserve"> האב</w:t>
      </w:r>
      <w:r w:rsidR="00C26854">
        <w:rPr>
          <w:rFonts w:ascii="David" w:hAnsi="David" w:cs="David" w:hint="cs"/>
          <w:sz w:val="24"/>
          <w:szCs w:val="24"/>
          <w:rtl/>
        </w:rPr>
        <w:t xml:space="preserve"> כאמור</w:t>
      </w:r>
      <w:r w:rsidR="009806EE" w:rsidRPr="0044478A">
        <w:rPr>
          <w:rFonts w:ascii="David" w:hAnsi="David" w:cs="David"/>
          <w:sz w:val="24"/>
          <w:szCs w:val="24"/>
          <w:rtl/>
        </w:rPr>
        <w:t xml:space="preserve"> </w:t>
      </w:r>
      <w:r w:rsidR="009806EE" w:rsidRPr="0044478A">
        <w:rPr>
          <w:rFonts w:ascii="David" w:hAnsi="David" w:cs="David" w:hint="cs"/>
          <w:sz w:val="24"/>
          <w:szCs w:val="24"/>
          <w:rtl/>
        </w:rPr>
        <w:t>מסרב למעברם של הקטינים וטוען כי פרק הזמן הלא מוגדר במעבר יהיה בו כדי לפגוע בקשר בינו לבין הקטינים.</w:t>
      </w:r>
    </w:p>
    <w:p w:rsidR="00DD1CD1" w:rsidRDefault="00DD1CD1" w:rsidP="00DD1CD1">
      <w:pPr>
        <w:pStyle w:val="af"/>
        <w:spacing w:line="360" w:lineRule="auto"/>
        <w:jc w:val="both"/>
        <w:rPr>
          <w:rFonts w:ascii="David" w:hAnsi="David" w:cs="David"/>
          <w:sz w:val="6"/>
          <w:szCs w:val="6"/>
          <w:rtl/>
        </w:rPr>
      </w:pPr>
    </w:p>
    <w:p w:rsidR="00DD1CD1" w:rsidRDefault="00DD1CD1" w:rsidP="00DD1CD1">
      <w:pPr>
        <w:pStyle w:val="af"/>
        <w:spacing w:line="360" w:lineRule="auto"/>
        <w:jc w:val="both"/>
        <w:rPr>
          <w:rFonts w:ascii="David" w:hAnsi="David" w:cs="David"/>
          <w:sz w:val="6"/>
          <w:szCs w:val="6"/>
          <w:rtl/>
        </w:rPr>
      </w:pPr>
    </w:p>
    <w:p w:rsidR="00DD1CD1" w:rsidRDefault="00DD1CD1" w:rsidP="00DD1CD1">
      <w:pPr>
        <w:pStyle w:val="af"/>
        <w:spacing w:line="360" w:lineRule="auto"/>
        <w:jc w:val="both"/>
        <w:rPr>
          <w:rFonts w:ascii="David" w:hAnsi="David" w:cs="David"/>
          <w:sz w:val="6"/>
          <w:szCs w:val="6"/>
          <w:rtl/>
        </w:rPr>
      </w:pPr>
    </w:p>
    <w:p w:rsidR="00DD1CD1" w:rsidRDefault="00DD1CD1" w:rsidP="00DD1CD1">
      <w:pPr>
        <w:pStyle w:val="af"/>
        <w:spacing w:line="360" w:lineRule="auto"/>
        <w:jc w:val="both"/>
        <w:rPr>
          <w:rFonts w:ascii="David" w:hAnsi="David" w:cs="David"/>
          <w:b/>
          <w:bCs/>
          <w:sz w:val="14"/>
          <w:szCs w:val="14"/>
          <w:rtl/>
        </w:rPr>
      </w:pPr>
    </w:p>
    <w:p w:rsidR="00DD1CD1" w:rsidRPr="000533D8" w:rsidRDefault="00DD1CD1" w:rsidP="00DD1CD1">
      <w:pPr>
        <w:pStyle w:val="af"/>
        <w:spacing w:line="360" w:lineRule="auto"/>
        <w:jc w:val="both"/>
        <w:rPr>
          <w:rFonts w:ascii="David" w:hAnsi="David" w:cs="David"/>
          <w:b/>
          <w:bCs/>
          <w:sz w:val="28"/>
          <w:szCs w:val="28"/>
          <w:rtl/>
        </w:rPr>
      </w:pPr>
      <w:r w:rsidRPr="000533D8">
        <w:rPr>
          <w:rFonts w:ascii="David" w:hAnsi="David" w:cs="David"/>
          <w:b/>
          <w:bCs/>
          <w:sz w:val="28"/>
          <w:szCs w:val="28"/>
          <w:rtl/>
        </w:rPr>
        <w:t>תוצאה</w:t>
      </w:r>
      <w:r w:rsidR="00F350F5">
        <w:rPr>
          <w:rFonts w:ascii="David" w:hAnsi="David" w:cs="David" w:hint="cs"/>
          <w:b/>
          <w:bCs/>
          <w:sz w:val="28"/>
          <w:szCs w:val="28"/>
          <w:rtl/>
        </w:rPr>
        <w:t>:</w:t>
      </w:r>
      <w:r w:rsidRPr="000533D8">
        <w:rPr>
          <w:rFonts w:ascii="David" w:hAnsi="David" w:cs="David"/>
          <w:b/>
          <w:bCs/>
          <w:sz w:val="28"/>
          <w:szCs w:val="28"/>
          <w:rtl/>
        </w:rPr>
        <w:t xml:space="preserve"> </w:t>
      </w:r>
    </w:p>
    <w:p w:rsidR="00DD1CD1" w:rsidRPr="00046D7C" w:rsidRDefault="00DD1CD1" w:rsidP="00DD1CD1">
      <w:pPr>
        <w:pStyle w:val="af"/>
        <w:spacing w:line="360" w:lineRule="auto"/>
        <w:jc w:val="both"/>
        <w:rPr>
          <w:rFonts w:ascii="David" w:hAnsi="David" w:cs="David"/>
          <w:sz w:val="6"/>
          <w:szCs w:val="6"/>
          <w:rtl/>
        </w:rPr>
      </w:pPr>
    </w:p>
    <w:p w:rsidR="00DD1CD1" w:rsidRDefault="00DD1CD1" w:rsidP="005C2125">
      <w:pPr>
        <w:pStyle w:val="af"/>
        <w:spacing w:line="360" w:lineRule="auto"/>
        <w:jc w:val="both"/>
        <w:rPr>
          <w:rFonts w:ascii="David" w:hAnsi="David" w:cs="David"/>
          <w:sz w:val="24"/>
          <w:szCs w:val="24"/>
          <w:rtl/>
        </w:rPr>
      </w:pPr>
      <w:r>
        <w:rPr>
          <w:rFonts w:ascii="David" w:hAnsi="David" w:cs="David" w:hint="cs"/>
          <w:sz w:val="24"/>
          <w:szCs w:val="24"/>
          <w:rtl/>
        </w:rPr>
        <w:t>36</w:t>
      </w:r>
      <w:r>
        <w:rPr>
          <w:rFonts w:ascii="David" w:hAnsi="David" w:cs="David"/>
          <w:sz w:val="24"/>
          <w:szCs w:val="24"/>
          <w:rtl/>
        </w:rPr>
        <w:t>.</w:t>
      </w:r>
      <w:r>
        <w:rPr>
          <w:rFonts w:ascii="David" w:hAnsi="David" w:cs="David"/>
          <w:sz w:val="24"/>
          <w:szCs w:val="24"/>
          <w:rtl/>
        </w:rPr>
        <w:tab/>
        <w:t xml:space="preserve">לנוכח האמור לעיל ובשים לב לנסיבות ולמתווה הפסיקה </w:t>
      </w:r>
      <w:r w:rsidR="005C2125">
        <w:rPr>
          <w:rFonts w:ascii="David" w:hAnsi="David" w:cs="David" w:hint="cs"/>
          <w:sz w:val="24"/>
          <w:szCs w:val="24"/>
          <w:rtl/>
        </w:rPr>
        <w:t>נדחית</w:t>
      </w:r>
      <w:r>
        <w:rPr>
          <w:rFonts w:ascii="David" w:hAnsi="David" w:cs="David"/>
          <w:sz w:val="24"/>
          <w:szCs w:val="24"/>
          <w:rtl/>
        </w:rPr>
        <w:t xml:space="preserve"> התובענה </w:t>
      </w:r>
      <w:r>
        <w:rPr>
          <w:rFonts w:ascii="David" w:hAnsi="David" w:cs="David" w:hint="cs"/>
          <w:sz w:val="24"/>
          <w:szCs w:val="24"/>
          <w:rtl/>
        </w:rPr>
        <w:t>כמפורט</w:t>
      </w:r>
      <w:r>
        <w:rPr>
          <w:rFonts w:ascii="David" w:hAnsi="David" w:cs="David"/>
          <w:sz w:val="24"/>
          <w:szCs w:val="24"/>
          <w:rtl/>
        </w:rPr>
        <w:t xml:space="preserve"> להלן:</w:t>
      </w:r>
    </w:p>
    <w:p w:rsidR="00DD1CD1" w:rsidRPr="00046D7C" w:rsidRDefault="00DD1CD1" w:rsidP="00DD1CD1">
      <w:pPr>
        <w:pStyle w:val="af"/>
        <w:spacing w:line="360" w:lineRule="auto"/>
        <w:jc w:val="both"/>
        <w:rPr>
          <w:rFonts w:ascii="David" w:hAnsi="David" w:cs="David"/>
          <w:sz w:val="6"/>
          <w:szCs w:val="6"/>
          <w:rtl/>
        </w:rPr>
      </w:pPr>
    </w:p>
    <w:p w:rsidR="00BD6D66" w:rsidRDefault="005C2125" w:rsidP="00854AF5">
      <w:pPr>
        <w:pStyle w:val="af"/>
        <w:numPr>
          <w:ilvl w:val="0"/>
          <w:numId w:val="7"/>
        </w:numPr>
        <w:spacing w:line="360" w:lineRule="auto"/>
        <w:jc w:val="both"/>
        <w:rPr>
          <w:rFonts w:ascii="David" w:hAnsi="David" w:cs="David"/>
          <w:sz w:val="24"/>
          <w:szCs w:val="24"/>
        </w:rPr>
      </w:pPr>
      <w:r>
        <w:rPr>
          <w:rFonts w:ascii="David" w:hAnsi="David" w:cs="David" w:hint="cs"/>
          <w:sz w:val="24"/>
          <w:szCs w:val="24"/>
          <w:rtl/>
        </w:rPr>
        <w:t xml:space="preserve">הקטינים ימשיכו להתגורר בעיר </w:t>
      </w:r>
      <w:r w:rsidR="00854AF5">
        <w:rPr>
          <w:rFonts w:ascii="David" w:hAnsi="David" w:cs="David"/>
          <w:sz w:val="24"/>
          <w:szCs w:val="24"/>
        </w:rPr>
        <w:t>XXX</w:t>
      </w:r>
      <w:r>
        <w:rPr>
          <w:rFonts w:ascii="David" w:hAnsi="David" w:cs="David" w:hint="cs"/>
          <w:sz w:val="24"/>
          <w:szCs w:val="24"/>
          <w:rtl/>
        </w:rPr>
        <w:t>, ככל והאם תחליט כי במסגרת טיפוליה היא עוברת להתגורר עם הוריה או בסמוך לבית הוריה, יורחבו זמני השהות לאב בכך שבמהלך כל השבוע</w:t>
      </w:r>
      <w:r w:rsidR="00BD6D66">
        <w:rPr>
          <w:rFonts w:ascii="David" w:hAnsi="David" w:cs="David" w:hint="cs"/>
          <w:sz w:val="24"/>
          <w:szCs w:val="24"/>
          <w:rtl/>
        </w:rPr>
        <w:t xml:space="preserve"> ישהו הקטינים בבית האב מיום א'-ו</w:t>
      </w:r>
      <w:r>
        <w:rPr>
          <w:rFonts w:ascii="David" w:hAnsi="David" w:cs="David" w:hint="cs"/>
          <w:sz w:val="24"/>
          <w:szCs w:val="24"/>
          <w:rtl/>
        </w:rPr>
        <w:t xml:space="preserve">'- כולל לינה, ובכל סופ"ש שני </w:t>
      </w:r>
      <w:r w:rsidR="00F350F5">
        <w:rPr>
          <w:rFonts w:ascii="David" w:hAnsi="David" w:cs="David" w:hint="cs"/>
          <w:sz w:val="24"/>
          <w:szCs w:val="24"/>
          <w:rtl/>
        </w:rPr>
        <w:t>ייק</w:t>
      </w:r>
      <w:r w:rsidR="00F350F5">
        <w:rPr>
          <w:rFonts w:ascii="David" w:hAnsi="David" w:cs="David" w:hint="eastAsia"/>
          <w:sz w:val="24"/>
          <w:szCs w:val="24"/>
          <w:rtl/>
        </w:rPr>
        <w:t>ח</w:t>
      </w:r>
      <w:r>
        <w:rPr>
          <w:rFonts w:ascii="David" w:hAnsi="David" w:cs="David" w:hint="cs"/>
          <w:sz w:val="24"/>
          <w:szCs w:val="24"/>
          <w:rtl/>
        </w:rPr>
        <w:t xml:space="preserve"> האב את הקטינים לאם היכן שתגורר ב</w:t>
      </w:r>
      <w:r w:rsidR="00854AF5">
        <w:rPr>
          <w:rFonts w:ascii="David" w:hAnsi="David" w:cs="David"/>
          <w:sz w:val="24"/>
          <w:szCs w:val="24"/>
        </w:rPr>
        <w:t>XXX</w:t>
      </w:r>
      <w:r>
        <w:rPr>
          <w:rFonts w:ascii="David" w:hAnsi="David" w:cs="David" w:hint="cs"/>
          <w:sz w:val="24"/>
          <w:szCs w:val="24"/>
          <w:rtl/>
        </w:rPr>
        <w:t xml:space="preserve"> בין אם בבית הוריה או בין אם בדירה נפרדת בעיר </w:t>
      </w:r>
      <w:r w:rsidR="00854AF5">
        <w:rPr>
          <w:rFonts w:ascii="David" w:hAnsi="David" w:cs="David"/>
          <w:sz w:val="24"/>
          <w:szCs w:val="24"/>
        </w:rPr>
        <w:t>XXX</w:t>
      </w:r>
      <w:r>
        <w:rPr>
          <w:rFonts w:ascii="David" w:hAnsi="David" w:cs="David" w:hint="cs"/>
          <w:sz w:val="24"/>
          <w:szCs w:val="24"/>
          <w:rtl/>
        </w:rPr>
        <w:t xml:space="preserve">, בכל יום </w:t>
      </w:r>
      <w:r w:rsidR="00BD6D66">
        <w:rPr>
          <w:rFonts w:ascii="David" w:hAnsi="David" w:cs="David" w:hint="cs"/>
          <w:sz w:val="24"/>
          <w:szCs w:val="24"/>
          <w:rtl/>
        </w:rPr>
        <w:t>ו</w:t>
      </w:r>
      <w:r>
        <w:rPr>
          <w:rFonts w:ascii="David" w:hAnsi="David" w:cs="David" w:hint="cs"/>
          <w:sz w:val="24"/>
          <w:szCs w:val="24"/>
          <w:rtl/>
        </w:rPr>
        <w:t xml:space="preserve">' מתום המסגרת החינוכית ועד למוצ"ש בשעה </w:t>
      </w:r>
      <w:r w:rsidR="00BD6D66">
        <w:rPr>
          <w:rFonts w:ascii="David" w:hAnsi="David" w:cs="David" w:hint="cs"/>
          <w:sz w:val="24"/>
          <w:szCs w:val="24"/>
          <w:rtl/>
        </w:rPr>
        <w:t xml:space="preserve">20:30 עת הורי התובעת ישיבו הקטינים ישירות לבית האב. </w:t>
      </w:r>
    </w:p>
    <w:p w:rsidR="00BD6D66" w:rsidRDefault="00BD6D66" w:rsidP="00BD6D66">
      <w:pPr>
        <w:pStyle w:val="af"/>
        <w:spacing w:line="360" w:lineRule="auto"/>
        <w:ind w:left="720"/>
        <w:jc w:val="both"/>
        <w:rPr>
          <w:rFonts w:ascii="David" w:hAnsi="David" w:cs="David"/>
          <w:sz w:val="24"/>
          <w:szCs w:val="24"/>
        </w:rPr>
      </w:pPr>
    </w:p>
    <w:p w:rsidR="00DD1CD1" w:rsidRDefault="00BD6D66" w:rsidP="00BD6D66">
      <w:pPr>
        <w:pStyle w:val="af"/>
        <w:numPr>
          <w:ilvl w:val="0"/>
          <w:numId w:val="7"/>
        </w:numPr>
        <w:spacing w:line="360" w:lineRule="auto"/>
        <w:jc w:val="both"/>
        <w:rPr>
          <w:rFonts w:ascii="David" w:hAnsi="David" w:cs="David"/>
          <w:sz w:val="24"/>
          <w:szCs w:val="24"/>
        </w:rPr>
      </w:pPr>
      <w:r>
        <w:rPr>
          <w:rFonts w:ascii="David" w:hAnsi="David" w:cs="David" w:hint="cs"/>
          <w:sz w:val="24"/>
          <w:szCs w:val="24"/>
          <w:rtl/>
        </w:rPr>
        <w:t xml:space="preserve">יובהר כי במסדרת השיקולים כפי שנקבע בס' א' הנ"ל נלקח בחשבון בין היתר השיקול (בקביעת היום בו </w:t>
      </w:r>
      <w:r w:rsidR="00F350F5">
        <w:rPr>
          <w:rFonts w:ascii="David" w:hAnsi="David" w:cs="David" w:hint="cs"/>
          <w:sz w:val="24"/>
          <w:szCs w:val="24"/>
          <w:rtl/>
        </w:rPr>
        <w:t>ייק</w:t>
      </w:r>
      <w:r w:rsidR="00F350F5">
        <w:rPr>
          <w:rFonts w:ascii="David" w:hAnsi="David" w:cs="David" w:hint="eastAsia"/>
          <w:sz w:val="24"/>
          <w:szCs w:val="24"/>
          <w:rtl/>
        </w:rPr>
        <w:t>ח</w:t>
      </w:r>
      <w:r>
        <w:rPr>
          <w:rFonts w:ascii="David" w:hAnsi="David" w:cs="David" w:hint="cs"/>
          <w:sz w:val="24"/>
          <w:szCs w:val="24"/>
          <w:rtl/>
        </w:rPr>
        <w:t xml:space="preserve"> האב את הקטינים לאם)</w:t>
      </w:r>
      <w:r w:rsidR="00F350F5">
        <w:rPr>
          <w:rFonts w:ascii="David" w:hAnsi="David" w:cs="David" w:hint="cs"/>
          <w:sz w:val="24"/>
          <w:szCs w:val="24"/>
          <w:rtl/>
        </w:rPr>
        <w:t>,</w:t>
      </w:r>
      <w:r>
        <w:rPr>
          <w:rFonts w:ascii="David" w:hAnsi="David" w:cs="David" w:hint="cs"/>
          <w:sz w:val="24"/>
          <w:szCs w:val="24"/>
          <w:rtl/>
        </w:rPr>
        <w:t xml:space="preserve"> כי הקטינים מצויים במסגרת חינוכית וכי עדיף ליצור להם מצב של קרקע יציבה מבלי לקטוע את שגרת יומם מבחינת המסגרות החינוכיות השומרות בין היתר על שגרת יום תקינה. </w:t>
      </w:r>
      <w:r w:rsidR="00DD1CD1" w:rsidRPr="00BD6D66">
        <w:rPr>
          <w:rFonts w:ascii="David" w:hAnsi="David" w:cs="David"/>
          <w:sz w:val="24"/>
          <w:szCs w:val="24"/>
          <w:rtl/>
        </w:rPr>
        <w:t xml:space="preserve"> </w:t>
      </w:r>
    </w:p>
    <w:p w:rsidR="00F350F5" w:rsidRDefault="00F350F5" w:rsidP="00F350F5">
      <w:pPr>
        <w:pStyle w:val="af0"/>
        <w:rPr>
          <w:rFonts w:ascii="David" w:hAnsi="David"/>
          <w:rtl/>
        </w:rPr>
      </w:pPr>
    </w:p>
    <w:p w:rsidR="00F350F5" w:rsidRDefault="00F350F5" w:rsidP="00854AF5">
      <w:pPr>
        <w:pStyle w:val="af"/>
        <w:numPr>
          <w:ilvl w:val="0"/>
          <w:numId w:val="7"/>
        </w:numPr>
        <w:spacing w:line="360" w:lineRule="auto"/>
        <w:jc w:val="both"/>
        <w:rPr>
          <w:rFonts w:ascii="David" w:hAnsi="David" w:cs="David"/>
          <w:sz w:val="24"/>
          <w:szCs w:val="24"/>
        </w:rPr>
      </w:pPr>
      <w:r>
        <w:rPr>
          <w:rFonts w:ascii="David" w:hAnsi="David" w:cs="David" w:hint="cs"/>
          <w:sz w:val="24"/>
          <w:szCs w:val="24"/>
          <w:rtl/>
        </w:rPr>
        <w:t>מאחר וממילא לטענת האם מדובר בתקופה קצובה במסגרתה תעבור הטיפולים הרפואיים להם היא נדרשת, הרי שאף לשיטתה שגרת החיים תחזור במהרה</w:t>
      </w:r>
      <w:r w:rsidR="00290E0A">
        <w:rPr>
          <w:rFonts w:ascii="David" w:hAnsi="David" w:cs="David" w:hint="cs"/>
          <w:sz w:val="24"/>
          <w:szCs w:val="24"/>
          <w:rtl/>
        </w:rPr>
        <w:t xml:space="preserve">, היא תשוב להתגורר בעיר </w:t>
      </w:r>
      <w:r w:rsidR="00854AF5">
        <w:rPr>
          <w:rFonts w:ascii="David" w:hAnsi="David" w:cs="David"/>
          <w:sz w:val="24"/>
          <w:szCs w:val="24"/>
        </w:rPr>
        <w:t>XXX</w:t>
      </w:r>
      <w:r w:rsidR="00290E0A">
        <w:rPr>
          <w:rFonts w:ascii="David" w:hAnsi="David" w:cs="David" w:hint="cs"/>
          <w:sz w:val="24"/>
          <w:szCs w:val="24"/>
          <w:rtl/>
        </w:rPr>
        <w:t xml:space="preserve"> וחלוקת זמני השהות כפי המפורט בהסכם הגירושין יחזרו וישובו להתקיים.</w:t>
      </w:r>
    </w:p>
    <w:p w:rsidR="00BD6D66" w:rsidRDefault="00BD6D66" w:rsidP="00BD6D66">
      <w:pPr>
        <w:pStyle w:val="af0"/>
        <w:rPr>
          <w:rFonts w:ascii="David" w:hAnsi="David"/>
          <w:rtl/>
        </w:rPr>
      </w:pPr>
    </w:p>
    <w:p w:rsidR="00F350F5" w:rsidRPr="00F350F5" w:rsidRDefault="00BD6D66" w:rsidP="00837CD5">
      <w:pPr>
        <w:pStyle w:val="af"/>
        <w:numPr>
          <w:ilvl w:val="0"/>
          <w:numId w:val="7"/>
        </w:numPr>
        <w:spacing w:line="360" w:lineRule="auto"/>
        <w:jc w:val="both"/>
        <w:rPr>
          <w:rFonts w:ascii="David" w:hAnsi="David" w:cs="David"/>
          <w:sz w:val="24"/>
          <w:szCs w:val="24"/>
          <w:rtl/>
        </w:rPr>
      </w:pPr>
      <w:r>
        <w:rPr>
          <w:rFonts w:ascii="David" w:hAnsi="David" w:cs="David" w:hint="cs"/>
          <w:sz w:val="24"/>
          <w:szCs w:val="24"/>
          <w:rtl/>
        </w:rPr>
        <w:t xml:space="preserve">ככל והאם תסיים טיפוליה ותשוב להתגורר בעיר </w:t>
      </w:r>
      <w:r w:rsidR="00854AF5">
        <w:rPr>
          <w:rFonts w:ascii="David" w:hAnsi="David" w:cs="David"/>
          <w:sz w:val="24"/>
          <w:szCs w:val="24"/>
        </w:rPr>
        <w:t>XXX</w:t>
      </w:r>
      <w:r>
        <w:rPr>
          <w:rFonts w:ascii="David" w:hAnsi="David" w:cs="David" w:hint="cs"/>
          <w:sz w:val="24"/>
          <w:szCs w:val="24"/>
          <w:rtl/>
        </w:rPr>
        <w:t xml:space="preserve">, ימשיכו להתקיים זמני השהות כפי שנקבעו בהחלטה המקורית שאישרה את הסכם הגירושין מיום </w:t>
      </w:r>
      <w:r w:rsidR="00837CD5">
        <w:rPr>
          <w:rFonts w:ascii="David" w:hAnsi="David" w:cs="David" w:hint="cs"/>
          <w:sz w:val="24"/>
          <w:szCs w:val="24"/>
        </w:rPr>
        <w:t>XXX</w:t>
      </w:r>
      <w:r w:rsidR="007313BD">
        <w:rPr>
          <w:rFonts w:ascii="David" w:hAnsi="David" w:cs="David" w:hint="cs"/>
          <w:sz w:val="24"/>
          <w:szCs w:val="24"/>
          <w:rtl/>
        </w:rPr>
        <w:t>.</w:t>
      </w:r>
    </w:p>
    <w:p w:rsidR="00DD1CD1" w:rsidRPr="000533D8" w:rsidRDefault="00DD1CD1" w:rsidP="00DD1CD1">
      <w:pPr>
        <w:pStyle w:val="af"/>
        <w:spacing w:line="360" w:lineRule="auto"/>
        <w:jc w:val="both"/>
        <w:rPr>
          <w:rFonts w:ascii="David" w:hAnsi="David" w:cs="David"/>
          <w:sz w:val="14"/>
          <w:szCs w:val="14"/>
          <w:highlight w:val="green"/>
          <w:u w:val="single"/>
          <w:rtl/>
        </w:rPr>
      </w:pPr>
    </w:p>
    <w:p w:rsidR="00DD1CD1" w:rsidRDefault="00DD1CD1" w:rsidP="00BD6D66">
      <w:pPr>
        <w:pStyle w:val="af"/>
        <w:numPr>
          <w:ilvl w:val="0"/>
          <w:numId w:val="7"/>
        </w:numPr>
        <w:spacing w:line="360" w:lineRule="auto"/>
        <w:jc w:val="both"/>
        <w:rPr>
          <w:rFonts w:ascii="David" w:hAnsi="David" w:cs="David"/>
          <w:sz w:val="24"/>
          <w:szCs w:val="24"/>
        </w:rPr>
      </w:pPr>
      <w:r>
        <w:rPr>
          <w:rFonts w:ascii="David" w:hAnsi="David" w:cs="David" w:hint="cs"/>
          <w:sz w:val="24"/>
          <w:szCs w:val="24"/>
          <w:rtl/>
        </w:rPr>
        <w:t>לנוכח</w:t>
      </w:r>
      <w:r>
        <w:rPr>
          <w:rFonts w:ascii="David" w:hAnsi="David" w:cs="David"/>
          <w:sz w:val="24"/>
          <w:szCs w:val="24"/>
          <w:rtl/>
        </w:rPr>
        <w:t xml:space="preserve"> </w:t>
      </w:r>
      <w:r>
        <w:rPr>
          <w:rFonts w:ascii="David" w:hAnsi="David" w:cs="David" w:hint="cs"/>
          <w:sz w:val="24"/>
          <w:szCs w:val="24"/>
          <w:rtl/>
        </w:rPr>
        <w:t>ה</w:t>
      </w:r>
      <w:r>
        <w:rPr>
          <w:rFonts w:ascii="David" w:hAnsi="David" w:cs="David"/>
          <w:sz w:val="24"/>
          <w:szCs w:val="24"/>
          <w:rtl/>
        </w:rPr>
        <w:t>תוצאה</w:t>
      </w:r>
      <w:r>
        <w:rPr>
          <w:rFonts w:ascii="David" w:hAnsi="David" w:cs="David" w:hint="cs"/>
          <w:sz w:val="24"/>
          <w:szCs w:val="24"/>
          <w:rtl/>
        </w:rPr>
        <w:t>, מהות ההליך והתנהלות הצדדים</w:t>
      </w:r>
      <w:r>
        <w:rPr>
          <w:rFonts w:ascii="David" w:hAnsi="David" w:cs="David"/>
          <w:sz w:val="24"/>
          <w:szCs w:val="24"/>
          <w:rtl/>
        </w:rPr>
        <w:t xml:space="preserve"> </w:t>
      </w:r>
      <w:r w:rsidR="00BD6D66">
        <w:rPr>
          <w:rFonts w:ascii="David" w:hAnsi="David" w:cs="David" w:hint="cs"/>
          <w:sz w:val="24"/>
          <w:szCs w:val="24"/>
          <w:rtl/>
        </w:rPr>
        <w:t xml:space="preserve">האם תישא בהוצאות בסך של 9,000 ₪. </w:t>
      </w:r>
    </w:p>
    <w:p w:rsidR="00BD6D66" w:rsidRDefault="00BD6D66" w:rsidP="00BD6D66">
      <w:pPr>
        <w:pStyle w:val="af"/>
        <w:spacing w:line="360" w:lineRule="auto"/>
        <w:jc w:val="both"/>
        <w:rPr>
          <w:rFonts w:ascii="David" w:hAnsi="David" w:cs="David"/>
          <w:sz w:val="24"/>
          <w:szCs w:val="24"/>
          <w:rtl/>
        </w:rPr>
      </w:pPr>
    </w:p>
    <w:p w:rsidR="00BD6D66" w:rsidRDefault="00BD6D66" w:rsidP="00B12ADD">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  בכך מסתיים הבירור בהליך המזכירות תסגור התיק. </w:t>
      </w:r>
    </w:p>
    <w:p w:rsidR="00DD1CD1" w:rsidRPr="00046D7C" w:rsidRDefault="00DD1CD1" w:rsidP="00DD1CD1">
      <w:pPr>
        <w:pStyle w:val="af"/>
        <w:spacing w:line="360" w:lineRule="auto"/>
        <w:jc w:val="both"/>
        <w:rPr>
          <w:rFonts w:ascii="David" w:hAnsi="David" w:cs="David"/>
          <w:b/>
          <w:bCs/>
          <w:sz w:val="12"/>
          <w:szCs w:val="12"/>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B0EAA" w:rsidP="00633C4F">
      <w:pPr>
        <w:spacing w:line="360" w:lineRule="auto"/>
        <w:ind w:left="3600" w:firstLine="720"/>
      </w:pPr>
      <w:sdt>
        <w:sdtPr>
          <w:rPr>
            <w:rtl/>
          </w:rPr>
          <w:alias w:val="MergeField"/>
          <w:tag w:val="1237"/>
          <w:id w:val="1828086733"/>
        </w:sdtPr>
        <w:sdtEndPr/>
        <w:sdtContent>
          <w:r w:rsidR="00854AF5">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EAA" w:rsidRDefault="000B0EAA">
      <w:r>
        <w:separator/>
      </w:r>
    </w:p>
  </w:endnote>
  <w:endnote w:type="continuationSeparator" w:id="0">
    <w:p w:rsidR="000B0EAA" w:rsidRDefault="000B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6"/>
      <w:jc w:val="center"/>
      <w:rPr>
        <w:rStyle w:val="ad"/>
      </w:rPr>
    </w:pPr>
    <w:r w:rsidRPr="004E6E3C">
      <w:rPr>
        <w:rStyle w:val="ad"/>
        <w:rFonts w:cs="Times New Roman"/>
      </w:rPr>
      <w:fldChar w:fldCharType="begin"/>
    </w:r>
    <w:r w:rsidR="00005C8B" w:rsidRPr="004E6E3C">
      <w:rPr>
        <w:rStyle w:val="ad"/>
        <w:rFonts w:cs="Times New Roman"/>
      </w:rPr>
      <w:instrText xml:space="preserve"> PAGE </w:instrText>
    </w:r>
    <w:r w:rsidRPr="004E6E3C">
      <w:rPr>
        <w:rStyle w:val="ad"/>
        <w:rFonts w:cs="Times New Roman"/>
      </w:rPr>
      <w:fldChar w:fldCharType="separate"/>
    </w:r>
    <w:r w:rsidR="000B0EAA">
      <w:rPr>
        <w:rStyle w:val="ad"/>
        <w:rFonts w:cs="Times New Roman"/>
        <w:rtl/>
      </w:rPr>
      <w:t>1</w:t>
    </w:r>
    <w:r w:rsidRPr="004E6E3C">
      <w:rPr>
        <w:rStyle w:val="ad"/>
        <w:rFonts w:cs="Times New Roman"/>
      </w:rPr>
      <w:fldChar w:fldCharType="end"/>
    </w:r>
    <w:r w:rsidR="00005C8B" w:rsidRPr="004E6E3C">
      <w:rPr>
        <w:rStyle w:val="ad"/>
        <w:rFonts w:hint="cs"/>
        <w:rtl/>
      </w:rPr>
      <w:t xml:space="preserve"> מתוך </w:t>
    </w:r>
    <w:r w:rsidRPr="004E6E3C">
      <w:rPr>
        <w:rStyle w:val="ad"/>
      </w:rPr>
      <w:fldChar w:fldCharType="begin"/>
    </w:r>
    <w:r w:rsidR="00005C8B" w:rsidRPr="004E6E3C">
      <w:rPr>
        <w:rStyle w:val="ad"/>
      </w:rPr>
      <w:instrText xml:space="preserve"> NUMPAGES </w:instrText>
    </w:r>
    <w:r w:rsidRPr="004E6E3C">
      <w:rPr>
        <w:rStyle w:val="ad"/>
      </w:rPr>
      <w:fldChar w:fldCharType="separate"/>
    </w:r>
    <w:r w:rsidR="000B0EAA">
      <w:rPr>
        <w:rStyle w:val="ad"/>
        <w:rtl/>
      </w:rPr>
      <w:t>1</w:t>
    </w:r>
    <w:r w:rsidRPr="004E6E3C">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EAA" w:rsidRDefault="000B0EAA">
      <w:r>
        <w:separator/>
      </w:r>
    </w:p>
  </w:footnote>
  <w:footnote w:type="continuationSeparator" w:id="0">
    <w:p w:rsidR="000B0EAA" w:rsidRDefault="000B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5"/>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5"/>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694556" w:rsidRDefault="000B0EAA" w:rsidP="00854AF5">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68317-12-21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54AF5">
                <w:rPr>
                  <w:rFonts w:hint="cs"/>
                  <w:b/>
                  <w:bCs/>
                  <w:noProof w:val="0"/>
                  <w:sz w:val="26"/>
                  <w:szCs w:val="26"/>
                </w:rPr>
                <w:t>XXX</w:t>
              </w:r>
              <w:r w:rsidR="00E44DDF">
                <w:rPr>
                  <w:b/>
                  <w:bCs/>
                  <w:noProof w:val="0"/>
                  <w:sz w:val="26"/>
                  <w:szCs w:val="26"/>
                  <w:rtl/>
                </w:rPr>
                <w:t xml:space="preserve"> נ' </w:t>
              </w:r>
              <w:r w:rsidR="00854AF5">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5"/>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506"/>
    <w:multiLevelType w:val="hybridMultilevel"/>
    <w:tmpl w:val="A796BCFE"/>
    <w:lvl w:ilvl="0" w:tplc="7870FC56">
      <w:start w:val="1"/>
      <w:numFmt w:val="bullet"/>
      <w:pStyle w:val="a"/>
      <w:lvlText w:val="ת"/>
      <w:lvlJc w:val="left"/>
      <w:pPr>
        <w:tabs>
          <w:tab w:val="num" w:pos="720"/>
        </w:tabs>
        <w:ind w:left="720" w:hanging="72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551F21"/>
    <w:multiLevelType w:val="hybridMultilevel"/>
    <w:tmpl w:val="AA4E1592"/>
    <w:lvl w:ilvl="0" w:tplc="764A7396">
      <w:start w:val="1"/>
      <w:numFmt w:val="bullet"/>
      <w:pStyle w:val="a0"/>
      <w:lvlText w:val="ש"/>
      <w:lvlJc w:val="left"/>
      <w:pPr>
        <w:tabs>
          <w:tab w:val="num" w:pos="720"/>
        </w:tabs>
        <w:ind w:left="720" w:hanging="72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F70DAE"/>
    <w:multiLevelType w:val="hybridMultilevel"/>
    <w:tmpl w:val="AD60B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B62DFB"/>
    <w:multiLevelType w:val="hybridMultilevel"/>
    <w:tmpl w:val="DD2C8C28"/>
    <w:lvl w:ilvl="0" w:tplc="FA122056">
      <w:start w:val="300"/>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E5E1441"/>
    <w:multiLevelType w:val="hybridMultilevel"/>
    <w:tmpl w:val="14D452DE"/>
    <w:lvl w:ilvl="0" w:tplc="F1BED03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996869"/>
    <w:multiLevelType w:val="hybridMultilevel"/>
    <w:tmpl w:val="80407760"/>
    <w:lvl w:ilvl="0" w:tplc="93A6D23E">
      <w:start w:val="1"/>
      <w:numFmt w:val="decimal"/>
      <w:lvlText w:val="%1."/>
      <w:lvlJc w:val="left"/>
      <w:pPr>
        <w:ind w:left="360" w:hanging="360"/>
      </w:pPr>
      <w:rPr>
        <w:rFonts w:hint="default"/>
        <w:b w:val="0"/>
        <w:b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0"/>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2888"/>
    <w:rsid w:val="000564AB"/>
    <w:rsid w:val="00084896"/>
    <w:rsid w:val="000B0EAA"/>
    <w:rsid w:val="000D4A02"/>
    <w:rsid w:val="001072A9"/>
    <w:rsid w:val="00121F97"/>
    <w:rsid w:val="001277D7"/>
    <w:rsid w:val="00132017"/>
    <w:rsid w:val="00134E4F"/>
    <w:rsid w:val="0014234E"/>
    <w:rsid w:val="00145A87"/>
    <w:rsid w:val="0016244D"/>
    <w:rsid w:val="001C4003"/>
    <w:rsid w:val="001F5474"/>
    <w:rsid w:val="00231963"/>
    <w:rsid w:val="002352F7"/>
    <w:rsid w:val="00244CFD"/>
    <w:rsid w:val="0027277D"/>
    <w:rsid w:val="00290E0A"/>
    <w:rsid w:val="002F10CE"/>
    <w:rsid w:val="003166E5"/>
    <w:rsid w:val="00381D3A"/>
    <w:rsid w:val="003823DA"/>
    <w:rsid w:val="0038489B"/>
    <w:rsid w:val="00386FB3"/>
    <w:rsid w:val="0043595F"/>
    <w:rsid w:val="0044478A"/>
    <w:rsid w:val="0047645A"/>
    <w:rsid w:val="004D49A3"/>
    <w:rsid w:val="004D50AC"/>
    <w:rsid w:val="004E6E3C"/>
    <w:rsid w:val="005124F1"/>
    <w:rsid w:val="00530BAD"/>
    <w:rsid w:val="00541598"/>
    <w:rsid w:val="00547DB7"/>
    <w:rsid w:val="00560844"/>
    <w:rsid w:val="00567324"/>
    <w:rsid w:val="005B0F49"/>
    <w:rsid w:val="005C2125"/>
    <w:rsid w:val="005C7EC6"/>
    <w:rsid w:val="005D4BDB"/>
    <w:rsid w:val="005E0308"/>
    <w:rsid w:val="005F5594"/>
    <w:rsid w:val="00622BAA"/>
    <w:rsid w:val="00625C89"/>
    <w:rsid w:val="00633C4F"/>
    <w:rsid w:val="00671BD5"/>
    <w:rsid w:val="006805C1"/>
    <w:rsid w:val="006816EC"/>
    <w:rsid w:val="00694556"/>
    <w:rsid w:val="006A30CD"/>
    <w:rsid w:val="006E1A53"/>
    <w:rsid w:val="006E2283"/>
    <w:rsid w:val="007056AA"/>
    <w:rsid w:val="00722CCA"/>
    <w:rsid w:val="007313BD"/>
    <w:rsid w:val="00744F41"/>
    <w:rsid w:val="007759D6"/>
    <w:rsid w:val="00794E72"/>
    <w:rsid w:val="007A24FE"/>
    <w:rsid w:val="007A35AA"/>
    <w:rsid w:val="007C6D35"/>
    <w:rsid w:val="007F1048"/>
    <w:rsid w:val="008035C8"/>
    <w:rsid w:val="00815029"/>
    <w:rsid w:val="00820005"/>
    <w:rsid w:val="00837CD5"/>
    <w:rsid w:val="00846D27"/>
    <w:rsid w:val="008543D4"/>
    <w:rsid w:val="00854AF5"/>
    <w:rsid w:val="008610A7"/>
    <w:rsid w:val="008E1332"/>
    <w:rsid w:val="00903896"/>
    <w:rsid w:val="00927813"/>
    <w:rsid w:val="00944D13"/>
    <w:rsid w:val="00957C90"/>
    <w:rsid w:val="00971FFA"/>
    <w:rsid w:val="009806EE"/>
    <w:rsid w:val="0099332E"/>
    <w:rsid w:val="009A5D2B"/>
    <w:rsid w:val="009B70F6"/>
    <w:rsid w:val="009C358E"/>
    <w:rsid w:val="009D4A78"/>
    <w:rsid w:val="009E0263"/>
    <w:rsid w:val="00A21208"/>
    <w:rsid w:val="00A267CF"/>
    <w:rsid w:val="00A43458"/>
    <w:rsid w:val="00A81EE9"/>
    <w:rsid w:val="00AB6CD3"/>
    <w:rsid w:val="00AC4E19"/>
    <w:rsid w:val="00AD20D2"/>
    <w:rsid w:val="00AD4D7B"/>
    <w:rsid w:val="00AD7C0A"/>
    <w:rsid w:val="00AF1ED6"/>
    <w:rsid w:val="00B050D7"/>
    <w:rsid w:val="00B12ADD"/>
    <w:rsid w:val="00B32C61"/>
    <w:rsid w:val="00B368FE"/>
    <w:rsid w:val="00B80AD4"/>
    <w:rsid w:val="00B80CBD"/>
    <w:rsid w:val="00BC3369"/>
    <w:rsid w:val="00BD6D66"/>
    <w:rsid w:val="00BF77EE"/>
    <w:rsid w:val="00C00904"/>
    <w:rsid w:val="00C26854"/>
    <w:rsid w:val="00C32E0F"/>
    <w:rsid w:val="00C42BF9"/>
    <w:rsid w:val="00C543A5"/>
    <w:rsid w:val="00C83E56"/>
    <w:rsid w:val="00CC63CE"/>
    <w:rsid w:val="00CF484B"/>
    <w:rsid w:val="00D319B3"/>
    <w:rsid w:val="00D34BB8"/>
    <w:rsid w:val="00D36A71"/>
    <w:rsid w:val="00D449EC"/>
    <w:rsid w:val="00D53924"/>
    <w:rsid w:val="00D60849"/>
    <w:rsid w:val="00D96D8C"/>
    <w:rsid w:val="00DA755B"/>
    <w:rsid w:val="00DD1CD1"/>
    <w:rsid w:val="00DD337E"/>
    <w:rsid w:val="00DD4219"/>
    <w:rsid w:val="00DF7ABD"/>
    <w:rsid w:val="00E00B6F"/>
    <w:rsid w:val="00E15002"/>
    <w:rsid w:val="00E44DDF"/>
    <w:rsid w:val="00E54642"/>
    <w:rsid w:val="00E655D5"/>
    <w:rsid w:val="00E92E02"/>
    <w:rsid w:val="00E97908"/>
    <w:rsid w:val="00EF3ED0"/>
    <w:rsid w:val="00F17E56"/>
    <w:rsid w:val="00F350F5"/>
    <w:rsid w:val="00F93CE0"/>
    <w:rsid w:val="00FC277E"/>
    <w:rsid w:val="00FD543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1"/>
    <w:semiHidden/>
    <w:rsid w:val="00C64423"/>
    <w:rPr>
      <w:rFonts w:cs="Times New Roman"/>
      <w:noProof w:val="0"/>
    </w:rPr>
  </w:style>
  <w:style w:type="character" w:styleId="a9">
    <w:name w:val="annotation reference"/>
    <w:basedOn w:val="a2"/>
    <w:semiHidden/>
    <w:rsid w:val="00C64423"/>
    <w:rPr>
      <w:sz w:val="16"/>
      <w:szCs w:val="16"/>
    </w:rPr>
  </w:style>
  <w:style w:type="paragraph" w:styleId="aa">
    <w:name w:val="Balloon Text"/>
    <w:basedOn w:val="a1"/>
    <w:semiHidden/>
    <w:rsid w:val="00C64423"/>
    <w:rPr>
      <w:rFonts w:ascii="Tahoma" w:hAnsi="Tahoma" w:cs="Tahoma"/>
      <w:sz w:val="16"/>
      <w:szCs w:val="16"/>
    </w:rPr>
  </w:style>
  <w:style w:type="table" w:styleId="ab">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2"/>
    <w:rsid w:val="00C64423"/>
  </w:style>
  <w:style w:type="character" w:styleId="ad">
    <w:name w:val="page number"/>
    <w:basedOn w:val="a2"/>
    <w:rsid w:val="00C64423"/>
  </w:style>
  <w:style w:type="table" w:customStyle="1" w:styleId="1">
    <w:name w:val="טבלת רשת1"/>
    <w:basedOn w:val="a3"/>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2"/>
    <w:uiPriority w:val="99"/>
    <w:semiHidden/>
    <w:rsid w:val="00957C90"/>
    <w:rPr>
      <w:color w:val="808080"/>
    </w:rPr>
  </w:style>
  <w:style w:type="paragraph" w:styleId="af">
    <w:name w:val="No Spacing"/>
    <w:uiPriority w:val="1"/>
    <w:qFormat/>
    <w:rsid w:val="00DD1CD1"/>
    <w:pPr>
      <w:bidi/>
    </w:pPr>
    <w:rPr>
      <w:rFonts w:ascii="Calibri" w:eastAsia="Calibri" w:hAnsi="Calibri" w:cs="Arial"/>
      <w:sz w:val="22"/>
      <w:szCs w:val="22"/>
    </w:rPr>
  </w:style>
  <w:style w:type="paragraph" w:styleId="af0">
    <w:name w:val="List Paragraph"/>
    <w:basedOn w:val="a1"/>
    <w:uiPriority w:val="34"/>
    <w:qFormat/>
    <w:rsid w:val="00DD1CD1"/>
    <w:pPr>
      <w:ind w:left="720"/>
      <w:contextualSpacing/>
    </w:pPr>
  </w:style>
  <w:style w:type="paragraph" w:customStyle="1" w:styleId="a0">
    <w:name w:val="שאלה"/>
    <w:basedOn w:val="a1"/>
    <w:next w:val="a"/>
    <w:rsid w:val="00560844"/>
    <w:pPr>
      <w:numPr>
        <w:numId w:val="4"/>
      </w:numPr>
      <w:spacing w:line="360" w:lineRule="auto"/>
      <w:jc w:val="both"/>
    </w:pPr>
    <w:rPr>
      <w:rFonts w:ascii="David" w:hAnsi="David"/>
      <w:b/>
      <w:bCs/>
      <w:noProof w:val="0"/>
      <w:sz w:val="26"/>
      <w:szCs w:val="26"/>
    </w:rPr>
  </w:style>
  <w:style w:type="paragraph" w:customStyle="1" w:styleId="a">
    <w:name w:val="תשובה"/>
    <w:basedOn w:val="a1"/>
    <w:next w:val="a0"/>
    <w:rsid w:val="00560844"/>
    <w:pPr>
      <w:numPr>
        <w:numId w:val="3"/>
      </w:numPr>
      <w:spacing w:line="360" w:lineRule="auto"/>
      <w:jc w:val="both"/>
    </w:pPr>
    <w:rPr>
      <w:noProof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6084">
      <w:bodyDiv w:val="1"/>
      <w:marLeft w:val="0"/>
      <w:marRight w:val="0"/>
      <w:marTop w:val="0"/>
      <w:marBottom w:val="0"/>
      <w:divBdr>
        <w:top w:val="none" w:sz="0" w:space="0" w:color="auto"/>
        <w:left w:val="none" w:sz="0" w:space="0" w:color="auto"/>
        <w:bottom w:val="none" w:sz="0" w:space="0" w:color="auto"/>
        <w:right w:val="none" w:sz="0" w:space="0" w:color="auto"/>
      </w:divBdr>
    </w:div>
    <w:div w:id="474219133">
      <w:bodyDiv w:val="1"/>
      <w:marLeft w:val="0"/>
      <w:marRight w:val="0"/>
      <w:marTop w:val="0"/>
      <w:marBottom w:val="0"/>
      <w:divBdr>
        <w:top w:val="none" w:sz="0" w:space="0" w:color="auto"/>
        <w:left w:val="none" w:sz="0" w:space="0" w:color="auto"/>
        <w:bottom w:val="none" w:sz="0" w:space="0" w:color="auto"/>
        <w:right w:val="none" w:sz="0" w:space="0" w:color="auto"/>
      </w:divBdr>
    </w:div>
    <w:div w:id="106248070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430876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849767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6998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DF78D3"/>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4545</Words>
  <Characters>22729</Characters>
  <Application>Microsoft Office Word</Application>
  <DocSecurity>0</DocSecurity>
  <Lines>189</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2023-06-04T16:54:00Z</cp:lastPrinted>
  <dcterms:created xsi:type="dcterms:W3CDTF">2024-12-23T09:28:00Z</dcterms:created>
  <dcterms:modified xsi:type="dcterms:W3CDTF">2024-12-23T09:28:00Z</dcterms:modified>
</cp:coreProperties>
</file>